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F3" w:rsidRDefault="00AE765F" w:rsidP="00954D63">
      <w:pPr>
        <w:pStyle w:val="ConsPlusNormal"/>
        <w:widowControl/>
        <w:ind w:left="4111" w:right="-284" w:firstLine="0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96900" cy="74930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1F3">
        <w:t xml:space="preserve"> </w:t>
      </w:r>
    </w:p>
    <w:p w:rsidR="00AE765F" w:rsidRPr="001472CD" w:rsidRDefault="00AE765F" w:rsidP="002607E4">
      <w:pPr>
        <w:ind w:right="-284"/>
        <w:jc w:val="center"/>
      </w:pP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СОВЕТ ДЯДЬКОВСКОГО СЕЛЬСКОГО ПОСЕЛЕНИЯ</w:t>
      </w:r>
    </w:p>
    <w:p w:rsidR="00701D68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КОРЕНОВСКОГО </w:t>
      </w:r>
      <w:r w:rsidR="00701D68">
        <w:rPr>
          <w:b/>
          <w:sz w:val="28"/>
          <w:szCs w:val="28"/>
        </w:rPr>
        <w:t xml:space="preserve">МУНИЦИПАЛЬНОГО </w:t>
      </w:r>
      <w:r w:rsidRPr="001472CD">
        <w:rPr>
          <w:b/>
          <w:sz w:val="28"/>
          <w:szCs w:val="28"/>
        </w:rPr>
        <w:t>РАЙОНА</w:t>
      </w:r>
      <w:r w:rsidR="00701D68">
        <w:rPr>
          <w:b/>
          <w:sz w:val="28"/>
          <w:szCs w:val="28"/>
        </w:rPr>
        <w:t xml:space="preserve"> </w:t>
      </w:r>
    </w:p>
    <w:p w:rsidR="002B01F3" w:rsidRPr="001472CD" w:rsidRDefault="00701D68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                                  </w:t>
      </w:r>
    </w:p>
    <w:p w:rsidR="002B01F3" w:rsidRPr="001472CD" w:rsidRDefault="002B01F3" w:rsidP="002607E4">
      <w:pPr>
        <w:keepNext/>
        <w:ind w:right="-284"/>
        <w:jc w:val="center"/>
        <w:outlineLvl w:val="2"/>
        <w:rPr>
          <w:b/>
          <w:sz w:val="32"/>
          <w:szCs w:val="32"/>
        </w:rPr>
      </w:pPr>
      <w:r w:rsidRPr="001472CD">
        <w:rPr>
          <w:b/>
          <w:sz w:val="32"/>
          <w:szCs w:val="32"/>
        </w:rPr>
        <w:t>РЕШЕНИЕ</w:t>
      </w:r>
    </w:p>
    <w:p w:rsidR="002B01F3" w:rsidRPr="001472CD" w:rsidRDefault="002B01F3" w:rsidP="002607E4">
      <w:pPr>
        <w:ind w:right="-284"/>
        <w:rPr>
          <w:b/>
          <w:color w:val="000000"/>
          <w:sz w:val="24"/>
          <w:szCs w:val="24"/>
        </w:rPr>
      </w:pPr>
    </w:p>
    <w:p w:rsidR="002B01F3" w:rsidRPr="001472CD" w:rsidRDefault="002B01F3" w:rsidP="002607E4">
      <w:pPr>
        <w:ind w:right="-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Pr="001472CD">
        <w:rPr>
          <w:b/>
          <w:color w:val="000000"/>
          <w:sz w:val="24"/>
          <w:szCs w:val="24"/>
        </w:rPr>
        <w:t>т</w:t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  <w:t xml:space="preserve">               </w:t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  <w:t xml:space="preserve">                                              </w:t>
      </w:r>
      <w:r>
        <w:rPr>
          <w:b/>
          <w:color w:val="000000"/>
          <w:sz w:val="24"/>
          <w:szCs w:val="24"/>
        </w:rPr>
        <w:t xml:space="preserve">               </w:t>
      </w:r>
      <w:r w:rsidRPr="001472CD">
        <w:rPr>
          <w:b/>
          <w:color w:val="000000"/>
          <w:sz w:val="24"/>
          <w:szCs w:val="24"/>
        </w:rPr>
        <w:t xml:space="preserve">  № </w:t>
      </w:r>
      <w:r w:rsidRPr="001472CD">
        <w:rPr>
          <w:sz w:val="24"/>
          <w:szCs w:val="24"/>
        </w:rPr>
        <w:t xml:space="preserve">   </w:t>
      </w:r>
      <w:r w:rsidRPr="001472CD">
        <w:rPr>
          <w:b/>
          <w:sz w:val="24"/>
          <w:szCs w:val="24"/>
        </w:rPr>
        <w:t xml:space="preserve"> </w:t>
      </w:r>
      <w:r w:rsidRPr="001472CD">
        <w:rPr>
          <w:sz w:val="24"/>
          <w:szCs w:val="24"/>
        </w:rPr>
        <w:t xml:space="preserve">                                                        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  <w:r w:rsidRPr="001472CD">
        <w:rPr>
          <w:sz w:val="24"/>
          <w:szCs w:val="24"/>
        </w:rPr>
        <w:t xml:space="preserve">                                                                    ст.Дядьковская</w:t>
      </w:r>
    </w:p>
    <w:p w:rsidR="002B01F3" w:rsidRDefault="002B01F3" w:rsidP="002607E4">
      <w:pPr>
        <w:ind w:right="-284"/>
        <w:rPr>
          <w:sz w:val="24"/>
          <w:szCs w:val="24"/>
        </w:rPr>
      </w:pPr>
    </w:p>
    <w:p w:rsidR="00AE765F" w:rsidRPr="001472CD" w:rsidRDefault="00AE765F" w:rsidP="002607E4">
      <w:pPr>
        <w:ind w:right="-284"/>
        <w:rPr>
          <w:sz w:val="24"/>
          <w:szCs w:val="24"/>
        </w:rPr>
      </w:pPr>
    </w:p>
    <w:p w:rsidR="00701D68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Об утверждении отчета об исполнении  бюджета </w:t>
      </w:r>
    </w:p>
    <w:p w:rsidR="002B01F3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Дядьковского сельского поселения Кореновского </w:t>
      </w:r>
      <w:r w:rsidR="00701D68">
        <w:rPr>
          <w:b/>
          <w:bCs/>
          <w:sz w:val="28"/>
          <w:szCs w:val="28"/>
        </w:rPr>
        <w:t xml:space="preserve">муниципального </w:t>
      </w:r>
      <w:r w:rsidRPr="001472CD">
        <w:rPr>
          <w:b/>
          <w:bCs/>
          <w:sz w:val="28"/>
          <w:szCs w:val="28"/>
        </w:rPr>
        <w:t>района</w:t>
      </w:r>
      <w:r w:rsidR="00701D68">
        <w:rPr>
          <w:b/>
          <w:bCs/>
          <w:sz w:val="28"/>
          <w:szCs w:val="28"/>
        </w:rPr>
        <w:t xml:space="preserve"> Краснодарского края</w:t>
      </w:r>
      <w:r w:rsidRPr="001472CD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>2</w:t>
      </w:r>
      <w:r w:rsidR="00320556">
        <w:rPr>
          <w:b/>
          <w:bCs/>
          <w:sz w:val="28"/>
          <w:szCs w:val="28"/>
        </w:rPr>
        <w:t>4</w:t>
      </w:r>
      <w:r w:rsidRPr="001472CD">
        <w:rPr>
          <w:b/>
          <w:bCs/>
          <w:sz w:val="28"/>
          <w:szCs w:val="28"/>
        </w:rPr>
        <w:t xml:space="preserve"> год</w:t>
      </w:r>
    </w:p>
    <w:p w:rsidR="00320556" w:rsidRDefault="00320556" w:rsidP="002607E4">
      <w:pPr>
        <w:ind w:right="-284"/>
        <w:jc w:val="center"/>
        <w:rPr>
          <w:b/>
          <w:bCs/>
          <w:sz w:val="28"/>
          <w:szCs w:val="28"/>
        </w:rPr>
      </w:pPr>
    </w:p>
    <w:p w:rsidR="00AE765F" w:rsidRPr="001472CD" w:rsidRDefault="00AE765F" w:rsidP="002607E4">
      <w:pPr>
        <w:ind w:right="-284"/>
        <w:jc w:val="center"/>
        <w:rPr>
          <w:b/>
          <w:bCs/>
          <w:sz w:val="28"/>
          <w:szCs w:val="28"/>
        </w:rPr>
      </w:pPr>
    </w:p>
    <w:p w:rsidR="002B01F3" w:rsidRPr="001472CD" w:rsidRDefault="00320556" w:rsidP="0032055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20556">
        <w:rPr>
          <w:sz w:val="28"/>
          <w:szCs w:val="28"/>
          <w:lang w:eastAsia="ar-SA"/>
        </w:rPr>
        <w:t xml:space="preserve">В соответствии со статьями 264.4, 264.5 и 264.6 Бюджетного Кодекса Российской Федерации, статьей 14  </w:t>
      </w:r>
      <w:r w:rsidRPr="0024721D">
        <w:rPr>
          <w:sz w:val="28"/>
          <w:szCs w:val="28"/>
          <w:lang w:eastAsia="ar-SA"/>
        </w:rPr>
        <w:t>Федеральн</w:t>
      </w:r>
      <w:r w:rsidRPr="00320556">
        <w:rPr>
          <w:sz w:val="28"/>
          <w:szCs w:val="28"/>
          <w:lang w:eastAsia="ar-SA"/>
        </w:rPr>
        <w:t>ого</w:t>
      </w:r>
      <w:r w:rsidRPr="0024721D">
        <w:rPr>
          <w:sz w:val="28"/>
          <w:szCs w:val="28"/>
          <w:lang w:eastAsia="ar-SA"/>
        </w:rPr>
        <w:t xml:space="preserve"> закон</w:t>
      </w:r>
      <w:r w:rsidRPr="00320556">
        <w:rPr>
          <w:sz w:val="28"/>
          <w:szCs w:val="28"/>
          <w:lang w:eastAsia="ar-SA"/>
        </w:rPr>
        <w:t>а</w:t>
      </w:r>
      <w:r w:rsidRPr="0024721D">
        <w:rPr>
          <w:sz w:val="28"/>
          <w:szCs w:val="28"/>
          <w:lang w:eastAsia="ar-SA"/>
        </w:rPr>
        <w:t xml:space="preserve"> от 6 октября 2003 г. N 131-ФЗ</w:t>
      </w:r>
      <w:r w:rsidRPr="00320556">
        <w:rPr>
          <w:sz w:val="28"/>
          <w:szCs w:val="28"/>
          <w:lang w:eastAsia="ar-SA"/>
        </w:rPr>
        <w:t xml:space="preserve"> </w:t>
      </w:r>
      <w:r w:rsidRPr="0024721D">
        <w:rPr>
          <w:sz w:val="28"/>
          <w:szCs w:val="28"/>
          <w:lang w:eastAsia="ar-SA"/>
        </w:rPr>
        <w:t>"Об общих принципах организации местного самоуправления в Российской Федерации"</w:t>
      </w:r>
      <w:r w:rsidRPr="00320556">
        <w:rPr>
          <w:sz w:val="28"/>
          <w:szCs w:val="28"/>
          <w:lang w:eastAsia="ar-SA"/>
        </w:rPr>
        <w:t xml:space="preserve">, Уставом Дядьковского сельского поселения Кореновского </w:t>
      </w:r>
      <w:r w:rsidR="00701D68">
        <w:rPr>
          <w:sz w:val="28"/>
          <w:szCs w:val="28"/>
          <w:lang w:eastAsia="ar-SA"/>
        </w:rPr>
        <w:t xml:space="preserve">муниципального </w:t>
      </w:r>
      <w:r w:rsidRPr="00320556">
        <w:rPr>
          <w:sz w:val="28"/>
          <w:szCs w:val="28"/>
          <w:lang w:eastAsia="ar-SA"/>
        </w:rPr>
        <w:t>района</w:t>
      </w:r>
      <w:r w:rsidR="00701D68">
        <w:rPr>
          <w:sz w:val="28"/>
          <w:szCs w:val="28"/>
          <w:lang w:eastAsia="ar-SA"/>
        </w:rPr>
        <w:t xml:space="preserve"> Краснодарского края</w:t>
      </w:r>
      <w:r w:rsidRPr="00320556">
        <w:rPr>
          <w:sz w:val="28"/>
          <w:szCs w:val="28"/>
          <w:lang w:eastAsia="ar-SA"/>
        </w:rPr>
        <w:t>, Положением о бюджетном процессе в Дядьковском сельском поселении</w:t>
      </w:r>
      <w:r>
        <w:rPr>
          <w:sz w:val="28"/>
          <w:szCs w:val="28"/>
          <w:lang w:eastAsia="ar-SA"/>
        </w:rPr>
        <w:t xml:space="preserve"> </w:t>
      </w:r>
      <w:r w:rsidRPr="00320556">
        <w:rPr>
          <w:sz w:val="28"/>
          <w:szCs w:val="28"/>
          <w:lang w:eastAsia="ar-SA"/>
        </w:rPr>
        <w:t>Кореновского района</w:t>
      </w:r>
      <w:r>
        <w:rPr>
          <w:sz w:val="28"/>
          <w:szCs w:val="28"/>
          <w:lang w:eastAsia="ar-SA"/>
        </w:rPr>
        <w:t>, утвержденным Решением Совета Д</w:t>
      </w:r>
      <w:r w:rsidRPr="00320556">
        <w:rPr>
          <w:sz w:val="28"/>
          <w:szCs w:val="28"/>
          <w:lang w:eastAsia="ar-SA"/>
        </w:rPr>
        <w:t>ядьковского сельского поселения Кореновского района от 20 сентября 2023 года № 222</w:t>
      </w:r>
      <w:r>
        <w:rPr>
          <w:sz w:val="28"/>
          <w:szCs w:val="28"/>
          <w:lang w:eastAsia="ar-SA"/>
        </w:rPr>
        <w:t xml:space="preserve">, </w:t>
      </w:r>
      <w:r w:rsidRPr="0032055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</w:t>
      </w:r>
      <w:r w:rsidR="002B01F3" w:rsidRPr="001472CD">
        <w:rPr>
          <w:sz w:val="28"/>
          <w:szCs w:val="28"/>
        </w:rPr>
        <w:t xml:space="preserve">ассмотрев и обсудив представленный главой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="002B01F3"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="002B01F3" w:rsidRPr="001472CD">
        <w:rPr>
          <w:sz w:val="28"/>
          <w:szCs w:val="28"/>
        </w:rPr>
        <w:t xml:space="preserve"> отчет об исполнении бюджета Дядьковского сельского</w:t>
      </w:r>
      <w:r w:rsidR="002607E4">
        <w:rPr>
          <w:sz w:val="28"/>
          <w:szCs w:val="28"/>
        </w:rPr>
        <w:t xml:space="preserve"> поселения Кореновского</w:t>
      </w:r>
      <w:r w:rsidR="00701D68">
        <w:rPr>
          <w:sz w:val="28"/>
          <w:szCs w:val="28"/>
        </w:rPr>
        <w:t xml:space="preserve"> муниципального</w:t>
      </w:r>
      <w:r w:rsidR="002607E4">
        <w:rPr>
          <w:sz w:val="28"/>
          <w:szCs w:val="28"/>
        </w:rPr>
        <w:t xml:space="preserve"> района</w:t>
      </w:r>
      <w:r w:rsidR="00701D68">
        <w:rPr>
          <w:sz w:val="28"/>
          <w:szCs w:val="28"/>
        </w:rPr>
        <w:t xml:space="preserve"> Краснодарского края</w:t>
      </w:r>
      <w:r w:rsidR="002607E4">
        <w:rPr>
          <w:sz w:val="28"/>
          <w:szCs w:val="28"/>
        </w:rPr>
        <w:t xml:space="preserve"> </w:t>
      </w:r>
      <w:r w:rsidR="002B01F3" w:rsidRPr="001472CD">
        <w:rPr>
          <w:sz w:val="28"/>
          <w:szCs w:val="28"/>
        </w:rPr>
        <w:t>за 20</w:t>
      </w:r>
      <w:r w:rsidR="002B01F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B01F3" w:rsidRPr="001472CD">
        <w:rPr>
          <w:sz w:val="28"/>
          <w:szCs w:val="28"/>
        </w:rPr>
        <w:t xml:space="preserve"> год, Совет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="002B01F3"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="002B01F3" w:rsidRPr="001472CD">
        <w:rPr>
          <w:sz w:val="28"/>
          <w:szCs w:val="28"/>
        </w:rPr>
        <w:t xml:space="preserve"> р е ш и л:</w:t>
      </w:r>
    </w:p>
    <w:p w:rsidR="002607E4" w:rsidRPr="00701D68" w:rsidRDefault="002B01F3" w:rsidP="00320556">
      <w:pPr>
        <w:numPr>
          <w:ilvl w:val="0"/>
          <w:numId w:val="21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701D68">
        <w:rPr>
          <w:sz w:val="28"/>
          <w:szCs w:val="28"/>
        </w:rPr>
        <w:t xml:space="preserve">Утвердить отчет об исполнении бюджета Дядьковского сельского  поселения Кореновского </w:t>
      </w:r>
      <w:r w:rsidR="00701D68" w:rsidRPr="00701D68">
        <w:rPr>
          <w:sz w:val="28"/>
          <w:szCs w:val="28"/>
        </w:rPr>
        <w:t xml:space="preserve">муниципального </w:t>
      </w:r>
      <w:r w:rsidRPr="00701D68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Pr="00701D68">
        <w:rPr>
          <w:sz w:val="28"/>
          <w:szCs w:val="28"/>
        </w:rPr>
        <w:t xml:space="preserve"> за 202</w:t>
      </w:r>
      <w:r w:rsidR="00320556" w:rsidRPr="00701D68">
        <w:rPr>
          <w:sz w:val="28"/>
          <w:szCs w:val="28"/>
        </w:rPr>
        <w:t>4</w:t>
      </w:r>
      <w:r w:rsidRPr="00701D68">
        <w:rPr>
          <w:sz w:val="28"/>
          <w:szCs w:val="28"/>
        </w:rPr>
        <w:t xml:space="preserve"> год по доходам в сумме </w:t>
      </w:r>
      <w:r w:rsidR="00320556" w:rsidRPr="00701D68">
        <w:rPr>
          <w:sz w:val="28"/>
          <w:szCs w:val="28"/>
        </w:rPr>
        <w:t>42944,2</w:t>
      </w:r>
      <w:r w:rsidRPr="00701D68">
        <w:rPr>
          <w:sz w:val="28"/>
          <w:szCs w:val="28"/>
        </w:rPr>
        <w:t xml:space="preserve"> тысяч рублей, по расходам в сумме </w:t>
      </w:r>
      <w:r w:rsidR="00320556" w:rsidRPr="00701D68">
        <w:rPr>
          <w:sz w:val="28"/>
          <w:szCs w:val="28"/>
        </w:rPr>
        <w:t>41780,4</w:t>
      </w:r>
      <w:r w:rsidRPr="00701D68">
        <w:rPr>
          <w:sz w:val="28"/>
          <w:szCs w:val="28"/>
        </w:rPr>
        <w:t xml:space="preserve"> тысяч рублей с превышением </w:t>
      </w:r>
      <w:r w:rsidR="002607E4" w:rsidRPr="00701D68">
        <w:rPr>
          <w:sz w:val="28"/>
          <w:szCs w:val="28"/>
        </w:rPr>
        <w:t>доходов</w:t>
      </w:r>
      <w:r w:rsidRPr="00701D68">
        <w:rPr>
          <w:sz w:val="28"/>
          <w:szCs w:val="28"/>
        </w:rPr>
        <w:t xml:space="preserve"> над </w:t>
      </w:r>
      <w:r w:rsidR="002607E4" w:rsidRPr="00701D68">
        <w:rPr>
          <w:sz w:val="28"/>
          <w:szCs w:val="28"/>
        </w:rPr>
        <w:t>расходами</w:t>
      </w:r>
      <w:r w:rsidRPr="00701D68">
        <w:rPr>
          <w:sz w:val="28"/>
          <w:szCs w:val="28"/>
        </w:rPr>
        <w:t xml:space="preserve"> (</w:t>
      </w:r>
      <w:r w:rsidR="002607E4" w:rsidRPr="00701D68">
        <w:rPr>
          <w:sz w:val="28"/>
          <w:szCs w:val="28"/>
        </w:rPr>
        <w:t>про</w:t>
      </w:r>
      <w:r w:rsidRPr="00701D68">
        <w:rPr>
          <w:sz w:val="28"/>
          <w:szCs w:val="28"/>
        </w:rPr>
        <w:t xml:space="preserve">фицит местного бюджета) в сумме </w:t>
      </w:r>
      <w:r w:rsidR="00320556" w:rsidRPr="00701D68">
        <w:rPr>
          <w:sz w:val="28"/>
          <w:szCs w:val="28"/>
        </w:rPr>
        <w:t>1163,8</w:t>
      </w:r>
      <w:r w:rsidRPr="00701D68">
        <w:rPr>
          <w:sz w:val="28"/>
          <w:szCs w:val="28"/>
        </w:rPr>
        <w:t xml:space="preserve"> тысяч рублей и со следующими показателями:</w:t>
      </w:r>
    </w:p>
    <w:p w:rsidR="002607E4" w:rsidRPr="002607E4" w:rsidRDefault="002607E4" w:rsidP="00320556">
      <w:pPr>
        <w:suppressAutoHyphens/>
        <w:ind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 xml:space="preserve">доходов местного бюджета по кодам  классификации доходов </w:t>
      </w:r>
      <w:r w:rsidR="00DB57E3">
        <w:rPr>
          <w:sz w:val="28"/>
          <w:szCs w:val="28"/>
        </w:rPr>
        <w:t xml:space="preserve">бюджетов за 2024 год </w:t>
      </w:r>
      <w:r w:rsidRPr="002607E4">
        <w:rPr>
          <w:sz w:val="28"/>
          <w:szCs w:val="28"/>
        </w:rPr>
        <w:t>согласно приложению № 1 к настоящему решению;</w:t>
      </w:r>
    </w:p>
    <w:p w:rsidR="002607E4" w:rsidRPr="001472CD" w:rsidRDefault="002607E4" w:rsidP="00320556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32055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472CD">
        <w:rPr>
          <w:sz w:val="28"/>
          <w:szCs w:val="28"/>
        </w:rPr>
        <w:t xml:space="preserve"> согласно приложению № 2 к настоящему решению;</w:t>
      </w:r>
    </w:p>
    <w:p w:rsidR="002607E4" w:rsidRPr="001472CD" w:rsidRDefault="00DB57E3" w:rsidP="00AE7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местного бюджета по </w:t>
      </w:r>
      <w:r w:rsidR="002607E4" w:rsidRPr="001472CD">
        <w:rPr>
          <w:sz w:val="28"/>
          <w:szCs w:val="28"/>
        </w:rPr>
        <w:t>ведомственной структу</w:t>
      </w:r>
      <w:r w:rsidR="002607E4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2607E4">
        <w:rPr>
          <w:sz w:val="28"/>
          <w:szCs w:val="28"/>
        </w:rPr>
        <w:t xml:space="preserve"> расходов  бюджета поселения за 202</w:t>
      </w:r>
      <w:r>
        <w:rPr>
          <w:sz w:val="28"/>
          <w:szCs w:val="28"/>
        </w:rPr>
        <w:t>4</w:t>
      </w:r>
      <w:r w:rsidR="002607E4">
        <w:rPr>
          <w:sz w:val="28"/>
          <w:szCs w:val="28"/>
        </w:rPr>
        <w:t xml:space="preserve"> год</w:t>
      </w:r>
      <w:r w:rsidR="002607E4" w:rsidRPr="001472CD">
        <w:rPr>
          <w:sz w:val="28"/>
          <w:szCs w:val="28"/>
        </w:rPr>
        <w:t xml:space="preserve"> согласно приложению № 3 к настоящему решению;</w:t>
      </w:r>
    </w:p>
    <w:p w:rsidR="002607E4" w:rsidRPr="001472CD" w:rsidRDefault="002607E4" w:rsidP="00701D68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источников финансирования дефицита  местного бюджета по кодам классификации источников финансирования дефицита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DB57E3"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решению.</w:t>
      </w:r>
    </w:p>
    <w:p w:rsidR="00954D63" w:rsidRDefault="002B01F3" w:rsidP="00320556">
      <w:pPr>
        <w:tabs>
          <w:tab w:val="left" w:pos="851"/>
          <w:tab w:val="center" w:pos="4819"/>
        </w:tabs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        </w:t>
      </w:r>
    </w:p>
    <w:p w:rsidR="00954D63" w:rsidRDefault="00954D63" w:rsidP="00320556">
      <w:pPr>
        <w:tabs>
          <w:tab w:val="left" w:pos="851"/>
          <w:tab w:val="center" w:pos="4819"/>
        </w:tabs>
        <w:jc w:val="both"/>
        <w:rPr>
          <w:sz w:val="28"/>
          <w:szCs w:val="28"/>
        </w:rPr>
      </w:pPr>
    </w:p>
    <w:p w:rsidR="00954D63" w:rsidRDefault="00954D63" w:rsidP="00320556">
      <w:pPr>
        <w:tabs>
          <w:tab w:val="left" w:pos="851"/>
          <w:tab w:val="center" w:pos="4819"/>
        </w:tabs>
        <w:jc w:val="both"/>
        <w:rPr>
          <w:sz w:val="28"/>
          <w:szCs w:val="28"/>
        </w:rPr>
      </w:pPr>
    </w:p>
    <w:p w:rsidR="00954D63" w:rsidRDefault="00954D63" w:rsidP="00320556">
      <w:pPr>
        <w:tabs>
          <w:tab w:val="left" w:pos="851"/>
          <w:tab w:val="center" w:pos="4819"/>
        </w:tabs>
        <w:jc w:val="both"/>
        <w:rPr>
          <w:sz w:val="28"/>
          <w:szCs w:val="28"/>
        </w:rPr>
      </w:pPr>
    </w:p>
    <w:p w:rsidR="002B01F3" w:rsidRPr="001472CD" w:rsidRDefault="003C7ECC" w:rsidP="003C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информационно-телекоммуникационной сети «Интернет».</w:t>
      </w:r>
      <w:bookmarkStart w:id="0" w:name="_GoBack"/>
      <w:bookmarkEnd w:id="0"/>
    </w:p>
    <w:p w:rsidR="002B01F3" w:rsidRDefault="002B01F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3.  Решение вступает в силу </w:t>
      </w:r>
      <w:r w:rsidR="00954D63">
        <w:rPr>
          <w:sz w:val="28"/>
          <w:szCs w:val="28"/>
        </w:rPr>
        <w:t xml:space="preserve">после </w:t>
      </w:r>
      <w:r w:rsidRPr="001472CD">
        <w:rPr>
          <w:sz w:val="28"/>
          <w:szCs w:val="28"/>
        </w:rPr>
        <w:t>его подписания.</w:t>
      </w: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2607E4" w:rsidRDefault="00320556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01F3" w:rsidRPr="002B01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1F3">
        <w:rPr>
          <w:sz w:val="28"/>
          <w:szCs w:val="28"/>
        </w:rPr>
        <w:t xml:space="preserve"> </w:t>
      </w:r>
    </w:p>
    <w:p w:rsidR="002B01F3" w:rsidRPr="002B01F3" w:rsidRDefault="002B01F3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 w:rsidRPr="002B01F3">
        <w:rPr>
          <w:sz w:val="28"/>
          <w:szCs w:val="28"/>
        </w:rPr>
        <w:t xml:space="preserve">Дядьковского сельского поселения   </w:t>
      </w:r>
    </w:p>
    <w:p w:rsidR="00701D68" w:rsidRDefault="002B01F3" w:rsidP="00DB57E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F3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="00701D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01F3">
        <w:rPr>
          <w:rFonts w:ascii="Times New Roman" w:hAnsi="Times New Roman" w:cs="Times New Roman"/>
          <w:sz w:val="28"/>
          <w:szCs w:val="28"/>
        </w:rPr>
        <w:t>района</w:t>
      </w:r>
    </w:p>
    <w:p w:rsidR="00C17A30" w:rsidRDefault="00701D68" w:rsidP="00DB57E3">
      <w:pPr>
        <w:pStyle w:val="ConsPlusNormal"/>
        <w:widowControl/>
        <w:tabs>
          <w:tab w:val="left" w:pos="0"/>
        </w:tabs>
        <w:ind w:firstLine="0"/>
        <w:rPr>
          <w:noProof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B01F3" w:rsidRPr="002B01F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B57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01F3" w:rsidRPr="002B01F3">
        <w:rPr>
          <w:rFonts w:ascii="Times New Roman" w:hAnsi="Times New Roman" w:cs="Times New Roman"/>
          <w:sz w:val="28"/>
          <w:szCs w:val="28"/>
        </w:rPr>
        <w:t xml:space="preserve">    </w:t>
      </w:r>
      <w:r w:rsidR="00320556">
        <w:rPr>
          <w:rFonts w:ascii="Times New Roman" w:hAnsi="Times New Roman" w:cs="Times New Roman"/>
          <w:sz w:val="28"/>
          <w:szCs w:val="28"/>
        </w:rPr>
        <w:t>О.А. Ткачева</w:t>
      </w:r>
    </w:p>
    <w:p w:rsidR="00852104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Sect="00954D63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76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57"/>
        <w:gridCol w:w="4453"/>
        <w:gridCol w:w="194"/>
        <w:gridCol w:w="2694"/>
        <w:gridCol w:w="152"/>
        <w:gridCol w:w="1525"/>
        <w:gridCol w:w="1441"/>
        <w:gridCol w:w="1413"/>
        <w:gridCol w:w="1422"/>
        <w:gridCol w:w="179"/>
        <w:gridCol w:w="1978"/>
      </w:tblGrid>
      <w:tr w:rsidR="00852104" w:rsidRPr="00852104" w:rsidTr="00DE21D3">
        <w:trPr>
          <w:gridBefore w:val="1"/>
          <w:wBefore w:w="2157" w:type="dxa"/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FA719D" w:rsidRDefault="00FA719D" w:rsidP="00DE21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2104" w:rsidRPr="00852104" w:rsidRDefault="00852104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hideMark/>
          </w:tcPr>
          <w:p w:rsidR="00852104" w:rsidRPr="00852104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</w:t>
            </w:r>
            <w:r w:rsidR="00701D68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852104" w:rsidRPr="00852104">
              <w:rPr>
                <w:color w:val="000000"/>
                <w:sz w:val="28"/>
                <w:szCs w:val="28"/>
              </w:rPr>
              <w:t>района</w:t>
            </w:r>
            <w:r w:rsidR="00701D68">
              <w:rPr>
                <w:color w:val="000000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38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7D5897" w:rsidRPr="00852104" w:rsidRDefault="00DE21D3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                         №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794289" w:rsidTr="00DE21D3">
        <w:trPr>
          <w:gridAfter w:val="2"/>
          <w:wAfter w:w="2157" w:type="dxa"/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21D" w:rsidRPr="00794289" w:rsidRDefault="00DB57E3" w:rsidP="00DE21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07E4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ы</w:t>
            </w:r>
            <w:r w:rsidRPr="002607E4">
              <w:rPr>
                <w:sz w:val="28"/>
                <w:szCs w:val="28"/>
              </w:rPr>
              <w:t xml:space="preserve"> местного бюджета по кодам  классификации доходов </w:t>
            </w:r>
            <w:r>
              <w:rPr>
                <w:sz w:val="28"/>
                <w:szCs w:val="28"/>
              </w:rPr>
              <w:t>бюджетов за 2024 год</w:t>
            </w: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DB57E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1120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794289" w:rsidRDefault="00794289" w:rsidP="00852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24721D" w:rsidRPr="00794289" w:rsidTr="00DE21D3">
        <w:trPr>
          <w:gridAfter w:val="2"/>
          <w:wAfter w:w="2157" w:type="dxa"/>
          <w:trHeight w:val="40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ind w:left="34"/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26009,3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24721D" w:rsidRPr="00794289" w:rsidTr="00DE21D3">
        <w:trPr>
          <w:gridAfter w:val="2"/>
          <w:wAfter w:w="2157" w:type="dxa"/>
          <w:trHeight w:val="3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C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01 02000 01 0000 110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</w:tr>
      <w:tr w:rsidR="0010006D" w:rsidRPr="00794289" w:rsidTr="00DE21D3">
        <w:trPr>
          <w:gridAfter w:val="2"/>
          <w:wAfter w:w="2157" w:type="dxa"/>
          <w:trHeight w:val="3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10006D">
              <w:rPr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 производимым</w:t>
            </w:r>
            <w:r>
              <w:rPr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 w:rsidRPr="0085210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F52CC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10006D" w:rsidRPr="00794289" w:rsidTr="00DE21D3">
        <w:trPr>
          <w:gridAfter w:val="2"/>
          <w:wAfter w:w="2157" w:type="dxa"/>
          <w:trHeight w:val="9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1 0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5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10006D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10006D" w:rsidRPr="00794289" w:rsidTr="00DE21D3">
        <w:trPr>
          <w:gridAfter w:val="2"/>
          <w:wAfter w:w="2157" w:type="dxa"/>
          <w:trHeight w:val="28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в т.ч. 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10006D" w:rsidRPr="00794289" w:rsidTr="00DE21D3">
        <w:trPr>
          <w:gridAfter w:val="2"/>
          <w:wAfter w:w="2157" w:type="dxa"/>
          <w:trHeight w:val="90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72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12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202188" w:rsidRDefault="0010006D" w:rsidP="00F51975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2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22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>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990DD0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543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D54292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180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40476,7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</w:tbl>
    <w:p w:rsidR="00AB71EE" w:rsidRPr="00794289" w:rsidRDefault="00044C18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771B" w:rsidRPr="007942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AB71EE" w:rsidRPr="00794289" w:rsidRDefault="00AB71EE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Дядьковского  сельского поселения </w:t>
      </w:r>
    </w:p>
    <w:p w:rsidR="00DE21D3" w:rsidRDefault="00AB71EE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Кореновского </w:t>
      </w:r>
      <w:r w:rsidR="00DE21D3">
        <w:rPr>
          <w:rFonts w:ascii="Times New Roman" w:hAnsi="Times New Roman"/>
          <w:sz w:val="28"/>
          <w:szCs w:val="28"/>
        </w:rPr>
        <w:t xml:space="preserve">муниципального </w:t>
      </w:r>
      <w:r w:rsidRPr="00794289">
        <w:rPr>
          <w:rFonts w:ascii="Times New Roman" w:hAnsi="Times New Roman"/>
          <w:sz w:val="28"/>
          <w:szCs w:val="28"/>
        </w:rPr>
        <w:t>района</w:t>
      </w:r>
    </w:p>
    <w:p w:rsidR="00200104" w:rsidRPr="00794289" w:rsidRDefault="00DE21D3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AB71EE" w:rsidRPr="007942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B71EE" w:rsidRPr="00794289">
        <w:rPr>
          <w:rFonts w:ascii="Times New Roman" w:hAnsi="Times New Roman"/>
          <w:sz w:val="28"/>
          <w:szCs w:val="28"/>
        </w:rPr>
        <w:t xml:space="preserve">                         </w:t>
      </w:r>
      <w:r w:rsidR="00044C18">
        <w:rPr>
          <w:rFonts w:ascii="Times New Roman" w:hAnsi="Times New Roman"/>
          <w:sz w:val="28"/>
          <w:szCs w:val="28"/>
        </w:rPr>
        <w:t xml:space="preserve">     </w:t>
      </w:r>
      <w:r w:rsidR="00AB71EE" w:rsidRPr="00794289">
        <w:rPr>
          <w:rFonts w:ascii="Times New Roman" w:hAnsi="Times New Roman"/>
          <w:sz w:val="28"/>
          <w:szCs w:val="28"/>
        </w:rPr>
        <w:t xml:space="preserve">     </w:t>
      </w:r>
      <w:r w:rsidR="00044C18">
        <w:rPr>
          <w:rFonts w:ascii="Times New Roman" w:hAnsi="Times New Roman"/>
          <w:sz w:val="28"/>
          <w:szCs w:val="28"/>
        </w:rPr>
        <w:t>О.А. Ткачева</w:t>
      </w:r>
    </w:p>
    <w:p w:rsidR="00852104" w:rsidRPr="00794289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115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0"/>
        <w:gridCol w:w="1242"/>
        <w:gridCol w:w="567"/>
        <w:gridCol w:w="426"/>
        <w:gridCol w:w="141"/>
        <w:gridCol w:w="211"/>
        <w:gridCol w:w="105"/>
        <w:gridCol w:w="1385"/>
        <w:gridCol w:w="152"/>
        <w:gridCol w:w="1407"/>
        <w:gridCol w:w="34"/>
        <w:gridCol w:w="1347"/>
        <w:gridCol w:w="37"/>
        <w:gridCol w:w="1561"/>
        <w:gridCol w:w="1450"/>
      </w:tblGrid>
      <w:tr w:rsidR="00852104" w:rsidRPr="00852104" w:rsidTr="00AE765F">
        <w:trPr>
          <w:gridAfter w:val="1"/>
          <w:wAfter w:w="1450" w:type="dxa"/>
          <w:trHeight w:val="315"/>
        </w:trPr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DE" w:rsidRDefault="00AD31DE" w:rsidP="00852104">
            <w:pPr>
              <w:jc w:val="center"/>
              <w:rPr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УТВЕРЖДЕНО</w:t>
            </w:r>
          </w:p>
        </w:tc>
      </w:tr>
      <w:tr w:rsidR="00852104" w:rsidRPr="00852104" w:rsidTr="00AE765F">
        <w:trPr>
          <w:gridBefore w:val="1"/>
          <w:wBefore w:w="1450" w:type="dxa"/>
          <w:trHeight w:val="1020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  </w:t>
            </w:r>
            <w:r w:rsidR="00163F3E">
              <w:rPr>
                <w:sz w:val="28"/>
                <w:szCs w:val="28"/>
              </w:rPr>
              <w:t>решением Совета</w:t>
            </w:r>
            <w:r w:rsidRPr="00852104">
              <w:rPr>
                <w:sz w:val="28"/>
                <w:szCs w:val="28"/>
              </w:rPr>
              <w:t xml:space="preserve"> </w:t>
            </w:r>
          </w:p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DE21D3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</w:t>
            </w:r>
            <w:r w:rsidR="00DE21D3">
              <w:rPr>
                <w:sz w:val="28"/>
                <w:szCs w:val="28"/>
              </w:rPr>
              <w:t xml:space="preserve">муниципального </w:t>
            </w:r>
            <w:r w:rsidRPr="00852104">
              <w:rPr>
                <w:sz w:val="28"/>
                <w:szCs w:val="28"/>
              </w:rPr>
              <w:t>района</w:t>
            </w:r>
            <w:r w:rsidR="00DE21D3">
              <w:rPr>
                <w:sz w:val="28"/>
                <w:szCs w:val="28"/>
              </w:rPr>
              <w:t xml:space="preserve"> </w:t>
            </w:r>
          </w:p>
          <w:p w:rsidR="00852104" w:rsidRDefault="00DE21D3" w:rsidP="0085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  <w:r w:rsidR="00852104" w:rsidRPr="00852104">
              <w:rPr>
                <w:sz w:val="28"/>
                <w:szCs w:val="28"/>
              </w:rPr>
              <w:t xml:space="preserve"> </w:t>
            </w:r>
          </w:p>
          <w:p w:rsidR="00AD31DE" w:rsidRPr="00852104" w:rsidRDefault="00AD31DE" w:rsidP="0016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63F3E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  <w:tr w:rsidR="009D6871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9D6871" w:rsidRPr="00852104" w:rsidTr="00AE765F">
        <w:trPr>
          <w:gridAfter w:val="1"/>
          <w:wAfter w:w="1450" w:type="dxa"/>
          <w:trHeight w:val="7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After w:val="1"/>
          <w:wAfter w:w="1450" w:type="dxa"/>
          <w:trHeight w:val="111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4944D3" w:rsidRDefault="0010006D" w:rsidP="001000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72CD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ы</w:t>
            </w:r>
            <w:r w:rsidRPr="001472CD">
              <w:rPr>
                <w:sz w:val="28"/>
                <w:szCs w:val="28"/>
              </w:rPr>
              <w:t xml:space="preserve"> местного бюджета по разделам и подразделам</w:t>
            </w:r>
            <w:r>
              <w:rPr>
                <w:sz w:val="28"/>
                <w:szCs w:val="28"/>
              </w:rPr>
              <w:t xml:space="preserve"> классификации расходов бюджетов</w:t>
            </w:r>
            <w:r w:rsidRPr="001472CD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19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10006D" w:rsidRPr="00852104" w:rsidTr="00AE765F">
        <w:trPr>
          <w:gridAfter w:val="1"/>
          <w:wAfter w:w="1450" w:type="dxa"/>
          <w:trHeight w:val="3705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42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852104" w:rsidRDefault="0010006D" w:rsidP="00F519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10006D" w:rsidRPr="00852104" w:rsidTr="00AE765F">
        <w:trPr>
          <w:gridAfter w:val="1"/>
          <w:wAfter w:w="1450" w:type="dxa"/>
          <w:trHeight w:val="163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96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49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852104" w:rsidTr="00AE765F">
        <w:trPr>
          <w:gridAfter w:val="1"/>
          <w:wAfter w:w="1450" w:type="dxa"/>
          <w:trHeight w:val="66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9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12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D31DE" w:rsidRPr="00AD31DE" w:rsidRDefault="00AD31DE" w:rsidP="00AD31DE"/>
    <w:p w:rsidR="00AD31DE" w:rsidRPr="00AD31DE" w:rsidRDefault="00AD31DE" w:rsidP="00AD31DE"/>
    <w:p w:rsidR="00AD31DE" w:rsidRPr="00C731AA" w:rsidRDefault="00AD31DE" w:rsidP="00AD31DE">
      <w:pPr>
        <w:rPr>
          <w:sz w:val="28"/>
          <w:szCs w:val="28"/>
        </w:rPr>
      </w:pPr>
    </w:p>
    <w:p w:rsidR="00AB71EE" w:rsidRPr="00C731AA" w:rsidRDefault="00F51975" w:rsidP="00AB71E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B71EE" w:rsidRPr="00C731AA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Дядьковского  сельского поселения </w:t>
      </w:r>
    </w:p>
    <w:p w:rsidR="00DE21D3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Кореновского </w:t>
      </w:r>
      <w:r w:rsidR="00DE21D3">
        <w:rPr>
          <w:sz w:val="28"/>
          <w:szCs w:val="28"/>
        </w:rPr>
        <w:t xml:space="preserve">муниципального </w:t>
      </w:r>
      <w:r w:rsidRPr="00C731AA">
        <w:rPr>
          <w:sz w:val="28"/>
          <w:szCs w:val="28"/>
        </w:rPr>
        <w:t>района</w:t>
      </w:r>
    </w:p>
    <w:p w:rsidR="00AB71EE" w:rsidRPr="00C731AA" w:rsidRDefault="00DE21D3" w:rsidP="00AB71EE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AB71EE" w:rsidRPr="00C731AA">
        <w:rPr>
          <w:sz w:val="28"/>
          <w:szCs w:val="28"/>
        </w:rPr>
        <w:t xml:space="preserve">                                                                </w:t>
      </w:r>
      <w:r w:rsidR="00C731AA">
        <w:rPr>
          <w:sz w:val="28"/>
          <w:szCs w:val="28"/>
        </w:rPr>
        <w:t xml:space="preserve">          </w:t>
      </w:r>
      <w:r w:rsidR="00AB71EE" w:rsidRPr="00C731AA">
        <w:rPr>
          <w:sz w:val="28"/>
          <w:szCs w:val="28"/>
        </w:rPr>
        <w:t xml:space="preserve">    </w:t>
      </w:r>
      <w:r w:rsidR="00F51975">
        <w:rPr>
          <w:sz w:val="28"/>
          <w:szCs w:val="28"/>
        </w:rPr>
        <w:t>О.А. Ткачева</w:t>
      </w:r>
    </w:p>
    <w:p w:rsidR="00AD31DE" w:rsidRPr="00C731AA" w:rsidRDefault="00AD31DE" w:rsidP="00AD31DE">
      <w:pPr>
        <w:rPr>
          <w:sz w:val="28"/>
          <w:szCs w:val="28"/>
        </w:rPr>
      </w:pPr>
    </w:p>
    <w:p w:rsidR="00AD31DE" w:rsidRPr="00AD31DE" w:rsidRDefault="00AD31DE" w:rsidP="00AD31DE"/>
    <w:p w:rsidR="00AD31DE" w:rsidRPr="00AD31DE" w:rsidRDefault="00AD31DE" w:rsidP="00AD31DE"/>
    <w:p w:rsidR="00AD31DE" w:rsidRDefault="00AD31DE" w:rsidP="00AD31DE"/>
    <w:p w:rsidR="00AD31DE" w:rsidRDefault="00AD31DE" w:rsidP="00AD31DE"/>
    <w:p w:rsidR="00852104" w:rsidRDefault="00852104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  <w:sectPr w:rsidR="00AD31DE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A31F8" w:rsidRDefault="00AC5D3C" w:rsidP="00AC5D3C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3"/>
        <w:gridCol w:w="5213"/>
        <w:gridCol w:w="5210"/>
      </w:tblGrid>
      <w:tr w:rsidR="005A31F8" w:rsidRPr="001472CD" w:rsidTr="0044787F"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AE765F" w:rsidRDefault="00AE765F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ПРИЛОЖЕНИЕ № 3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УТВЕРЖДЕНА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решением Совета Дядьковского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сельского поселения 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Кореновского </w:t>
            </w:r>
            <w:r w:rsidR="00DE21D3">
              <w:rPr>
                <w:sz w:val="28"/>
                <w:szCs w:val="28"/>
              </w:rPr>
              <w:t xml:space="preserve">муниципального </w:t>
            </w:r>
            <w:r w:rsidRPr="001472CD">
              <w:rPr>
                <w:sz w:val="28"/>
                <w:szCs w:val="28"/>
              </w:rPr>
              <w:t>района</w:t>
            </w:r>
            <w:r w:rsidR="00DE21D3">
              <w:rPr>
                <w:sz w:val="28"/>
                <w:szCs w:val="28"/>
              </w:rPr>
              <w:t xml:space="preserve"> Краснодарского края</w:t>
            </w:r>
          </w:p>
          <w:p w:rsidR="005A31F8" w:rsidRPr="001472CD" w:rsidRDefault="005A31F8" w:rsidP="00163F3E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163F3E">
              <w:rPr>
                <w:sz w:val="28"/>
                <w:szCs w:val="28"/>
              </w:rPr>
              <w:t xml:space="preserve">                     </w:t>
            </w:r>
            <w:r w:rsidRPr="001472CD">
              <w:rPr>
                <w:sz w:val="28"/>
                <w:szCs w:val="28"/>
              </w:rPr>
              <w:t xml:space="preserve">№ </w:t>
            </w:r>
          </w:p>
        </w:tc>
      </w:tr>
    </w:tbl>
    <w:p w:rsidR="005A31F8" w:rsidRPr="001472CD" w:rsidRDefault="005A31F8" w:rsidP="005A31F8">
      <w:pPr>
        <w:rPr>
          <w:sz w:val="28"/>
          <w:szCs w:val="28"/>
        </w:rPr>
      </w:pPr>
    </w:p>
    <w:p w:rsidR="0039259C" w:rsidRPr="0039259C" w:rsidRDefault="005A31F8" w:rsidP="0039259C">
      <w:pPr>
        <w:jc w:val="center"/>
        <w:rPr>
          <w:rFonts w:cs="Calibri"/>
          <w:sz w:val="28"/>
          <w:szCs w:val="28"/>
          <w:lang w:eastAsia="ar-SA"/>
        </w:rPr>
      </w:pPr>
      <w:r w:rsidRPr="001472CD">
        <w:rPr>
          <w:sz w:val="28"/>
          <w:szCs w:val="28"/>
        </w:rPr>
        <w:tab/>
      </w:r>
      <w:r w:rsidR="00F51975">
        <w:rPr>
          <w:sz w:val="28"/>
          <w:szCs w:val="28"/>
        </w:rPr>
        <w:t xml:space="preserve">Расходы местного бюджета по </w:t>
      </w:r>
      <w:r w:rsidR="00F51975" w:rsidRPr="001472CD">
        <w:rPr>
          <w:sz w:val="28"/>
          <w:szCs w:val="28"/>
        </w:rPr>
        <w:t>ведомственной структу</w:t>
      </w:r>
      <w:r w:rsidR="00F51975">
        <w:rPr>
          <w:sz w:val="28"/>
          <w:szCs w:val="28"/>
        </w:rPr>
        <w:t>ре расходов  бюджета поселения за 2024 год</w:t>
      </w:r>
    </w:p>
    <w:p w:rsidR="005A31F8" w:rsidRPr="001472CD" w:rsidRDefault="005A31F8" w:rsidP="005A31F8">
      <w:pPr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5407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685"/>
        <w:gridCol w:w="851"/>
        <w:gridCol w:w="567"/>
        <w:gridCol w:w="567"/>
        <w:gridCol w:w="1417"/>
        <w:gridCol w:w="851"/>
        <w:gridCol w:w="2846"/>
        <w:gridCol w:w="1690"/>
        <w:gridCol w:w="1417"/>
        <w:gridCol w:w="1516"/>
      </w:tblGrid>
      <w:tr w:rsidR="00F51975" w:rsidRPr="001472CD" w:rsidTr="00E10B49">
        <w:trPr>
          <w:trHeight w:val="375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DE21D3">
              <w:rPr>
                <w:sz w:val="24"/>
                <w:szCs w:val="24"/>
                <w:lang w:eastAsia="ar-SA"/>
              </w:rPr>
              <w:t xml:space="preserve">муниципального </w:t>
            </w:r>
            <w:r w:rsidRPr="00D01191">
              <w:rPr>
                <w:sz w:val="24"/>
                <w:szCs w:val="24"/>
                <w:lang w:eastAsia="ar-SA"/>
              </w:rPr>
              <w:t>района</w:t>
            </w:r>
            <w:r w:rsidR="00DE21D3">
              <w:rPr>
                <w:sz w:val="24"/>
                <w:szCs w:val="24"/>
                <w:lang w:eastAsia="ar-SA"/>
              </w:rPr>
              <w:t xml:space="preserve">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10329,2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12257,4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11913,6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97,2</w:t>
            </w:r>
          </w:p>
        </w:tc>
      </w:tr>
      <w:tr w:rsidR="00F51975" w:rsidRPr="001472CD" w:rsidTr="00E10B49">
        <w:trPr>
          <w:trHeight w:val="3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E10B49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5599,1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5375,0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5400,6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5165,1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93,8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4896,0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496,1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72,1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5F5122">
        <w:trPr>
          <w:trHeight w:val="4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t xml:space="preserve">финансовых, налоговых и таможенных органов и органов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выборов в представительные органы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3152,9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функционирования  деятельности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>МКУ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2620,0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2436,0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Работы по паспортизации, кадастрированию,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3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napToGrid w:val="0"/>
                <w:sz w:val="24"/>
                <w:szCs w:val="24"/>
                <w:lang w:eastAsia="ar-SA"/>
              </w:rPr>
              <w:t>М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Прочие обязательства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178,4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Другие вопросы в области национальной безопасности и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Default="00D01989" w:rsidP="00D01989">
            <w:pPr>
              <w:snapToGrid w:val="0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4319,4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Дорожное  хозяйство(дорожные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 Безопасность дорожного движения на территории Дядьковского сельского поселения Кореновского района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«Информатизация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землеустройству и </w:t>
            </w:r>
            <w:r>
              <w:rPr>
                <w:sz w:val="24"/>
              </w:rPr>
              <w:lastRenderedPageBreak/>
              <w:t>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15298,4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14995,1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333,7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14757,0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D01191">
              <w:rPr>
                <w:color w:val="000000"/>
                <w:sz w:val="24"/>
                <w:szCs w:val="24"/>
              </w:rPr>
              <w:t xml:space="preserve"> программа "Охрана окружающей среды в Дядьковском сельском </w:t>
            </w:r>
            <w:r w:rsidRPr="00D01191">
              <w:rPr>
                <w:color w:val="000000"/>
                <w:sz w:val="24"/>
                <w:szCs w:val="24"/>
              </w:rPr>
              <w:lastRenderedPageBreak/>
              <w:t xml:space="preserve">поселении Кореновского района" </w:t>
            </w:r>
            <w:r>
              <w:rPr>
                <w:color w:val="000000"/>
                <w:sz w:val="24"/>
                <w:szCs w:val="24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  <w:r w:rsidRPr="00D01191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D01191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 в Дядьковском сельском поселении Кореновского района»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01191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00"/>
              <w:jc w:val="both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6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E10B49">
            <w:pPr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B75E6A">
              <w:rPr>
                <w:sz w:val="24"/>
              </w:rPr>
              <w:t xml:space="preserve">Мероприятия по благоустройству поселения, </w:t>
            </w:r>
            <w:r w:rsidRPr="00B75E6A">
              <w:rPr>
                <w:sz w:val="24"/>
              </w:rPr>
              <w:lastRenderedPageBreak/>
              <w:t>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«Праздничные мероприятия, проводимые в Дядьковском сельском поселении Кореновского района» </w:t>
            </w:r>
            <w:r>
              <w:rPr>
                <w:sz w:val="24"/>
                <w:szCs w:val="24"/>
                <w:lang w:eastAsia="ar-SA"/>
              </w:rPr>
              <w:t>на 2024-</w:t>
            </w:r>
            <w:r>
              <w:rPr>
                <w:sz w:val="24"/>
                <w:szCs w:val="24"/>
                <w:lang w:eastAsia="ar-SA"/>
              </w:rPr>
              <w:lastRenderedPageBreak/>
              <w:t>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2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</w:tbl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Глава</w:t>
      </w:r>
    </w:p>
    <w:p w:rsidR="005A31F8" w:rsidRPr="002E15D1" w:rsidRDefault="005A31F8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>Дядьковского сельского поселения</w:t>
      </w:r>
    </w:p>
    <w:p w:rsidR="00DE21D3" w:rsidRDefault="005A31F8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 xml:space="preserve">Кореновского </w:t>
      </w:r>
      <w:r w:rsidR="00DE21D3">
        <w:rPr>
          <w:rFonts w:cs="Calibri"/>
          <w:sz w:val="28"/>
          <w:szCs w:val="28"/>
          <w:lang w:eastAsia="ar-SA"/>
        </w:rPr>
        <w:t xml:space="preserve">муниципального </w:t>
      </w:r>
      <w:r w:rsidRPr="002E15D1">
        <w:rPr>
          <w:rFonts w:cs="Calibri"/>
          <w:sz w:val="28"/>
          <w:szCs w:val="28"/>
          <w:lang w:eastAsia="ar-SA"/>
        </w:rPr>
        <w:t>района</w:t>
      </w:r>
    </w:p>
    <w:p w:rsidR="00AD31DE" w:rsidRDefault="00DE21D3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Краснодарского края   </w:t>
      </w:r>
      <w:r w:rsidR="005A31F8" w:rsidRPr="002E15D1">
        <w:rPr>
          <w:rFonts w:cs="Calibri"/>
          <w:sz w:val="28"/>
          <w:szCs w:val="28"/>
          <w:lang w:eastAsia="ar-SA"/>
        </w:rPr>
        <w:t xml:space="preserve">                                                                           </w:t>
      </w:r>
      <w:r w:rsidR="005A31F8" w:rsidRPr="002E15D1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     </w:t>
      </w:r>
      <w:r w:rsidR="00E10B49">
        <w:rPr>
          <w:rFonts w:cs="Calibri"/>
          <w:sz w:val="28"/>
          <w:szCs w:val="28"/>
          <w:lang w:eastAsia="ar-SA"/>
        </w:rPr>
        <w:t>О.А. Ткачева</w:t>
      </w:r>
    </w:p>
    <w:p w:rsidR="00163F3E" w:rsidRDefault="00163F3E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163F3E" w:rsidRDefault="00163F3E" w:rsidP="002B01F3">
      <w:pPr>
        <w:suppressAutoHyphens/>
        <w:ind w:firstLine="993"/>
      </w:pPr>
    </w:p>
    <w:tbl>
      <w:tblPr>
        <w:tblpPr w:leftFromText="180" w:rightFromText="180" w:horzAnchor="margin" w:tblpXSpec="center" w:tblpY="-570"/>
        <w:tblW w:w="17780" w:type="dxa"/>
        <w:tblLayout w:type="fixed"/>
        <w:tblLook w:val="04A0" w:firstRow="1" w:lastRow="0" w:firstColumn="1" w:lastColumn="0" w:noHBand="0" w:noVBand="1"/>
      </w:tblPr>
      <w:tblGrid>
        <w:gridCol w:w="1416"/>
        <w:gridCol w:w="535"/>
        <w:gridCol w:w="5465"/>
        <w:gridCol w:w="1416"/>
        <w:gridCol w:w="207"/>
        <w:gridCol w:w="2853"/>
        <w:gridCol w:w="1683"/>
        <w:gridCol w:w="1441"/>
        <w:gridCol w:w="1348"/>
        <w:gridCol w:w="1416"/>
      </w:tblGrid>
      <w:tr w:rsidR="00163F3E" w:rsidRPr="00AD31DE" w:rsidTr="00AE765F">
        <w:trPr>
          <w:gridAfter w:val="1"/>
          <w:wAfter w:w="1416" w:type="dxa"/>
          <w:trHeight w:val="82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230" w:rsidRDefault="00E74230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4</w:t>
            </w:r>
          </w:p>
          <w:p w:rsidR="00E74230" w:rsidRDefault="00E74230" w:rsidP="00DE21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D31DE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1D3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сельского поселения Кореновского </w:t>
            </w:r>
          </w:p>
          <w:p w:rsidR="00163F3E" w:rsidRDefault="00DE21D3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163F3E" w:rsidRPr="00AD31DE">
              <w:rPr>
                <w:color w:val="000000"/>
                <w:sz w:val="28"/>
                <w:szCs w:val="28"/>
              </w:rPr>
              <w:t>района</w:t>
            </w:r>
          </w:p>
          <w:p w:rsidR="00DE21D3" w:rsidRPr="00AD31DE" w:rsidRDefault="00DE21D3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от </w:t>
            </w:r>
            <w:r w:rsidR="0003104A"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163F3E" w:rsidRPr="00AD31DE" w:rsidTr="00AE765F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DE21D3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AE765F">
        <w:trPr>
          <w:gridAfter w:val="1"/>
          <w:wAfter w:w="1416" w:type="dxa"/>
          <w:trHeight w:val="1035"/>
        </w:trPr>
        <w:tc>
          <w:tcPr>
            <w:tcW w:w="16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F3E" w:rsidRPr="00AD31DE" w:rsidRDefault="00E74230" w:rsidP="00DE21D3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 xml:space="preserve"> финансирования дефицита  местного бюджета по кодам классификации источников финансирования дефицита бюджет</w:t>
            </w:r>
            <w:r>
              <w:rPr>
                <w:sz w:val="28"/>
                <w:szCs w:val="28"/>
              </w:rPr>
              <w:t>ов</w:t>
            </w:r>
            <w:r w:rsidRPr="001472CD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24</w:t>
            </w:r>
            <w:r w:rsidRPr="001472CD">
              <w:rPr>
                <w:sz w:val="28"/>
                <w:szCs w:val="28"/>
              </w:rPr>
              <w:t xml:space="preserve"> год</w:t>
            </w:r>
          </w:p>
        </w:tc>
      </w:tr>
      <w:tr w:rsidR="00163F3E" w:rsidRPr="00AD31DE" w:rsidTr="00AE765F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435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30" w:rsidRPr="00AD31DE" w:rsidRDefault="00E74230" w:rsidP="0003104A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3120"/>
        </w:trPr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30" w:rsidRPr="003371EA" w:rsidRDefault="00E74230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3371EA">
              <w:rPr>
                <w:sz w:val="24"/>
                <w:szCs w:val="24"/>
              </w:rPr>
              <w:t xml:space="preserve">       </w:t>
            </w:r>
          </w:p>
          <w:p w:rsidR="00E74230" w:rsidRPr="003371EA" w:rsidRDefault="00E74230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финансирования дефицита бюджета</w:t>
            </w:r>
            <w:r>
              <w:rPr>
                <w:sz w:val="24"/>
                <w:szCs w:val="24"/>
              </w:rPr>
              <w:t>-всего</w:t>
            </w:r>
            <w:r w:rsidRPr="003371E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5202F9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5202F9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источники внутреннего финансирования бюджета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7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408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150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C41545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Изменение остатков средств на      </w:t>
            </w:r>
            <w:r w:rsidRPr="003371EA">
              <w:rPr>
                <w:sz w:val="24"/>
                <w:szCs w:val="24"/>
              </w:rPr>
              <w:br/>
            </w:r>
            <w:r w:rsidR="00C41545">
              <w:rPr>
                <w:sz w:val="24"/>
                <w:szCs w:val="24"/>
              </w:rPr>
              <w:t>счетах по учету средств бюджетов</w:t>
            </w:r>
            <w:r w:rsidRPr="003371E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C41545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</w:t>
            </w:r>
            <w:r w:rsidR="00721CE7" w:rsidRPr="003371EA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прочих остатков</w:t>
            </w:r>
            <w:r w:rsidR="00C41545">
              <w:rPr>
                <w:sz w:val="24"/>
                <w:szCs w:val="24"/>
              </w:rPr>
              <w:t xml:space="preserve"> денежных</w:t>
            </w:r>
            <w:r w:rsidRPr="003371EA">
              <w:rPr>
                <w:sz w:val="24"/>
                <w:szCs w:val="24"/>
              </w:rPr>
              <w:t xml:space="preserve">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денежных </w:t>
            </w:r>
            <w:r w:rsidRPr="003371EA">
              <w:rPr>
                <w:sz w:val="24"/>
                <w:szCs w:val="24"/>
              </w:rPr>
              <w:t xml:space="preserve">средств        </w:t>
            </w:r>
          </w:p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, всего        </w:t>
            </w:r>
            <w:r>
              <w:rPr>
                <w:sz w:val="24"/>
                <w:szCs w:val="24"/>
              </w:rPr>
              <w:br/>
            </w:r>
            <w:r w:rsidRPr="003371EA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DE21D3">
        <w:trPr>
          <w:gridBefore w:val="2"/>
          <w:gridAfter w:val="1"/>
          <w:wBefore w:w="1951" w:type="dxa"/>
          <w:wAfter w:w="1416" w:type="dxa"/>
          <w:trHeight w:val="609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After w:val="1"/>
          <w:wAfter w:w="1416" w:type="dxa"/>
          <w:trHeight w:val="540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CE7" w:rsidRPr="00EF3AA6" w:rsidRDefault="00721CE7" w:rsidP="00721CE7">
            <w:pPr>
              <w:autoSpaceDE w:val="0"/>
              <w:autoSpaceDN w:val="0"/>
              <w:adjustRightInd w:val="0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1CE7" w:rsidRPr="00AD31DE" w:rsidRDefault="00721CE7" w:rsidP="00721CE7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right"/>
            </w:pPr>
          </w:p>
        </w:tc>
      </w:tr>
    </w:tbl>
    <w:p w:rsidR="00163F3E" w:rsidRPr="004944D3" w:rsidRDefault="005202F9" w:rsidP="004905D1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63F3E" w:rsidRPr="00AB71EE" w:rsidRDefault="004905D1" w:rsidP="004905D1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63F3E" w:rsidRPr="00AB71EE">
        <w:rPr>
          <w:rFonts w:ascii="Times New Roman" w:hAnsi="Times New Roman"/>
          <w:sz w:val="28"/>
          <w:szCs w:val="28"/>
        </w:rPr>
        <w:t xml:space="preserve">ядьковского  сельского поселения </w:t>
      </w:r>
    </w:p>
    <w:p w:rsidR="00DE21D3" w:rsidRDefault="00163F3E" w:rsidP="004905D1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 w:rsidRPr="00AB71EE">
        <w:rPr>
          <w:rFonts w:ascii="Times New Roman" w:hAnsi="Times New Roman"/>
          <w:sz w:val="28"/>
          <w:szCs w:val="28"/>
        </w:rPr>
        <w:t xml:space="preserve">Кореновского </w:t>
      </w:r>
      <w:r w:rsidR="00DE21D3">
        <w:rPr>
          <w:rFonts w:ascii="Times New Roman" w:hAnsi="Times New Roman"/>
          <w:sz w:val="28"/>
          <w:szCs w:val="28"/>
        </w:rPr>
        <w:t xml:space="preserve">муниципального </w:t>
      </w:r>
      <w:r w:rsidRPr="00AB71EE">
        <w:rPr>
          <w:rFonts w:ascii="Times New Roman" w:hAnsi="Times New Roman"/>
          <w:sz w:val="28"/>
          <w:szCs w:val="28"/>
        </w:rPr>
        <w:t>района</w:t>
      </w:r>
    </w:p>
    <w:p w:rsidR="00163F3E" w:rsidRDefault="00DE21D3" w:rsidP="004905D1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163F3E" w:rsidRPr="00AB71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163F3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202F9">
        <w:rPr>
          <w:rFonts w:ascii="Times New Roman" w:hAnsi="Times New Roman"/>
          <w:sz w:val="28"/>
          <w:szCs w:val="28"/>
        </w:rPr>
        <w:t xml:space="preserve">         О.А. Ткачева</w:t>
      </w:r>
    </w:p>
    <w:p w:rsidR="00163F3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</w:p>
    <w:p w:rsidR="00163F3E" w:rsidRPr="00AC5D3C" w:rsidRDefault="00163F3E" w:rsidP="0003104A">
      <w:pPr>
        <w:suppressAutoHyphens/>
        <w:ind w:firstLine="709"/>
      </w:pPr>
    </w:p>
    <w:sectPr w:rsidR="00163F3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66" w:rsidRDefault="00053266" w:rsidP="00A019CD">
      <w:r>
        <w:separator/>
      </w:r>
    </w:p>
  </w:endnote>
  <w:endnote w:type="continuationSeparator" w:id="0">
    <w:p w:rsidR="00053266" w:rsidRDefault="00053266" w:rsidP="00A0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66" w:rsidRDefault="00053266" w:rsidP="00A019CD">
      <w:r>
        <w:separator/>
      </w:r>
    </w:p>
  </w:footnote>
  <w:footnote w:type="continuationSeparator" w:id="0">
    <w:p w:rsidR="00053266" w:rsidRDefault="00053266" w:rsidP="00A0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 w15:restartNumberingAfterBreak="0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FD"/>
    <w:rsid w:val="0000208A"/>
    <w:rsid w:val="00004614"/>
    <w:rsid w:val="00007D40"/>
    <w:rsid w:val="00013904"/>
    <w:rsid w:val="00022176"/>
    <w:rsid w:val="0002670B"/>
    <w:rsid w:val="0003104A"/>
    <w:rsid w:val="000372EB"/>
    <w:rsid w:val="00044C18"/>
    <w:rsid w:val="00053266"/>
    <w:rsid w:val="000612B0"/>
    <w:rsid w:val="00080B68"/>
    <w:rsid w:val="00082745"/>
    <w:rsid w:val="000866EA"/>
    <w:rsid w:val="000A06CA"/>
    <w:rsid w:val="000A5FA6"/>
    <w:rsid w:val="000C120E"/>
    <w:rsid w:val="000D4F3F"/>
    <w:rsid w:val="000E1EF6"/>
    <w:rsid w:val="0010006D"/>
    <w:rsid w:val="00101DD1"/>
    <w:rsid w:val="0010245C"/>
    <w:rsid w:val="00105C1B"/>
    <w:rsid w:val="00106E84"/>
    <w:rsid w:val="001239CE"/>
    <w:rsid w:val="00126EF8"/>
    <w:rsid w:val="00133E16"/>
    <w:rsid w:val="00137599"/>
    <w:rsid w:val="001377B2"/>
    <w:rsid w:val="00141608"/>
    <w:rsid w:val="00163F3E"/>
    <w:rsid w:val="001654B3"/>
    <w:rsid w:val="001676DA"/>
    <w:rsid w:val="00175B82"/>
    <w:rsid w:val="00191891"/>
    <w:rsid w:val="00192F6D"/>
    <w:rsid w:val="00193073"/>
    <w:rsid w:val="00197A7F"/>
    <w:rsid w:val="001B3791"/>
    <w:rsid w:val="001D1517"/>
    <w:rsid w:val="001D400D"/>
    <w:rsid w:val="001E3CC0"/>
    <w:rsid w:val="00200104"/>
    <w:rsid w:val="00202188"/>
    <w:rsid w:val="002033F0"/>
    <w:rsid w:val="00211EAF"/>
    <w:rsid w:val="00224D06"/>
    <w:rsid w:val="00237792"/>
    <w:rsid w:val="0024171E"/>
    <w:rsid w:val="0024721D"/>
    <w:rsid w:val="0025017A"/>
    <w:rsid w:val="00257F70"/>
    <w:rsid w:val="002607E4"/>
    <w:rsid w:val="0027146E"/>
    <w:rsid w:val="00272434"/>
    <w:rsid w:val="002742B8"/>
    <w:rsid w:val="00285A9F"/>
    <w:rsid w:val="002960B4"/>
    <w:rsid w:val="00296BDB"/>
    <w:rsid w:val="00297075"/>
    <w:rsid w:val="002A4ADD"/>
    <w:rsid w:val="002B01F3"/>
    <w:rsid w:val="002B0918"/>
    <w:rsid w:val="002B3249"/>
    <w:rsid w:val="002B6BCA"/>
    <w:rsid w:val="002E0E64"/>
    <w:rsid w:val="002E2C27"/>
    <w:rsid w:val="002E380F"/>
    <w:rsid w:val="002E5960"/>
    <w:rsid w:val="002F13AC"/>
    <w:rsid w:val="002F5370"/>
    <w:rsid w:val="00301524"/>
    <w:rsid w:val="00320556"/>
    <w:rsid w:val="00325D52"/>
    <w:rsid w:val="003320C2"/>
    <w:rsid w:val="003371EA"/>
    <w:rsid w:val="00340C14"/>
    <w:rsid w:val="00343432"/>
    <w:rsid w:val="00344680"/>
    <w:rsid w:val="00344D62"/>
    <w:rsid w:val="00350701"/>
    <w:rsid w:val="003507EF"/>
    <w:rsid w:val="00364214"/>
    <w:rsid w:val="00364FD0"/>
    <w:rsid w:val="0039159B"/>
    <w:rsid w:val="0039259C"/>
    <w:rsid w:val="00392756"/>
    <w:rsid w:val="003937F0"/>
    <w:rsid w:val="003A4499"/>
    <w:rsid w:val="003A6DD0"/>
    <w:rsid w:val="003B6F7D"/>
    <w:rsid w:val="003C1A4B"/>
    <w:rsid w:val="003C1B20"/>
    <w:rsid w:val="003C518C"/>
    <w:rsid w:val="003C635F"/>
    <w:rsid w:val="003C7ECC"/>
    <w:rsid w:val="003D4327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4787F"/>
    <w:rsid w:val="00453506"/>
    <w:rsid w:val="0047691E"/>
    <w:rsid w:val="00487832"/>
    <w:rsid w:val="004905D1"/>
    <w:rsid w:val="004944D3"/>
    <w:rsid w:val="004A4EB2"/>
    <w:rsid w:val="004B1E74"/>
    <w:rsid w:val="004B4BDD"/>
    <w:rsid w:val="004D4455"/>
    <w:rsid w:val="004E08C7"/>
    <w:rsid w:val="004F2877"/>
    <w:rsid w:val="004F37C2"/>
    <w:rsid w:val="00501C64"/>
    <w:rsid w:val="005122B0"/>
    <w:rsid w:val="00515D83"/>
    <w:rsid w:val="005202F9"/>
    <w:rsid w:val="00522591"/>
    <w:rsid w:val="00535E8C"/>
    <w:rsid w:val="005434E9"/>
    <w:rsid w:val="00570A94"/>
    <w:rsid w:val="0057457C"/>
    <w:rsid w:val="00575121"/>
    <w:rsid w:val="005770A8"/>
    <w:rsid w:val="00587EB9"/>
    <w:rsid w:val="005937EE"/>
    <w:rsid w:val="005A31F8"/>
    <w:rsid w:val="005A4E1D"/>
    <w:rsid w:val="005A60B3"/>
    <w:rsid w:val="005C0ED5"/>
    <w:rsid w:val="005D1D12"/>
    <w:rsid w:val="005E0D68"/>
    <w:rsid w:val="005F1AAE"/>
    <w:rsid w:val="005F302D"/>
    <w:rsid w:val="005F5122"/>
    <w:rsid w:val="006009BF"/>
    <w:rsid w:val="006014A6"/>
    <w:rsid w:val="00610D75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76371"/>
    <w:rsid w:val="00685E6F"/>
    <w:rsid w:val="006874A6"/>
    <w:rsid w:val="006A04CE"/>
    <w:rsid w:val="006A5943"/>
    <w:rsid w:val="006C1B24"/>
    <w:rsid w:val="006C5CF8"/>
    <w:rsid w:val="006F0C4E"/>
    <w:rsid w:val="006F3FF4"/>
    <w:rsid w:val="00701D68"/>
    <w:rsid w:val="007116AD"/>
    <w:rsid w:val="007130B9"/>
    <w:rsid w:val="00721CE7"/>
    <w:rsid w:val="00736E91"/>
    <w:rsid w:val="00753931"/>
    <w:rsid w:val="0075442F"/>
    <w:rsid w:val="0076129D"/>
    <w:rsid w:val="00762496"/>
    <w:rsid w:val="00763CF6"/>
    <w:rsid w:val="00770D2A"/>
    <w:rsid w:val="00770EC0"/>
    <w:rsid w:val="00771B0B"/>
    <w:rsid w:val="0078543D"/>
    <w:rsid w:val="00787A66"/>
    <w:rsid w:val="00794289"/>
    <w:rsid w:val="007A3855"/>
    <w:rsid w:val="007A76B5"/>
    <w:rsid w:val="007B0D56"/>
    <w:rsid w:val="007B6609"/>
    <w:rsid w:val="007C55C7"/>
    <w:rsid w:val="007D5897"/>
    <w:rsid w:val="007D7D65"/>
    <w:rsid w:val="007F0423"/>
    <w:rsid w:val="007F59EB"/>
    <w:rsid w:val="00802843"/>
    <w:rsid w:val="00804B66"/>
    <w:rsid w:val="00830C7D"/>
    <w:rsid w:val="00852104"/>
    <w:rsid w:val="0085753C"/>
    <w:rsid w:val="00877A6C"/>
    <w:rsid w:val="00880174"/>
    <w:rsid w:val="008823E5"/>
    <w:rsid w:val="00892D8C"/>
    <w:rsid w:val="008940DD"/>
    <w:rsid w:val="0089775C"/>
    <w:rsid w:val="008C0EBA"/>
    <w:rsid w:val="008C69D0"/>
    <w:rsid w:val="008E5412"/>
    <w:rsid w:val="008F10B2"/>
    <w:rsid w:val="00926091"/>
    <w:rsid w:val="0093703A"/>
    <w:rsid w:val="00945CAA"/>
    <w:rsid w:val="0095276C"/>
    <w:rsid w:val="00954D63"/>
    <w:rsid w:val="009601F3"/>
    <w:rsid w:val="009645FD"/>
    <w:rsid w:val="009674F6"/>
    <w:rsid w:val="00985980"/>
    <w:rsid w:val="00995A9D"/>
    <w:rsid w:val="009A26D1"/>
    <w:rsid w:val="009A58BE"/>
    <w:rsid w:val="009C2264"/>
    <w:rsid w:val="009D0517"/>
    <w:rsid w:val="009D6871"/>
    <w:rsid w:val="00A019CD"/>
    <w:rsid w:val="00A10AF8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3A7C"/>
    <w:rsid w:val="00A87340"/>
    <w:rsid w:val="00A92305"/>
    <w:rsid w:val="00AB71EE"/>
    <w:rsid w:val="00AC32FD"/>
    <w:rsid w:val="00AC5D3C"/>
    <w:rsid w:val="00AD31DE"/>
    <w:rsid w:val="00AD4973"/>
    <w:rsid w:val="00AE765F"/>
    <w:rsid w:val="00B046CA"/>
    <w:rsid w:val="00B17CCA"/>
    <w:rsid w:val="00B20C1A"/>
    <w:rsid w:val="00B30241"/>
    <w:rsid w:val="00B42513"/>
    <w:rsid w:val="00B43A38"/>
    <w:rsid w:val="00B44DD6"/>
    <w:rsid w:val="00B55C08"/>
    <w:rsid w:val="00B57062"/>
    <w:rsid w:val="00B673F2"/>
    <w:rsid w:val="00B85720"/>
    <w:rsid w:val="00B90FBA"/>
    <w:rsid w:val="00B93EC2"/>
    <w:rsid w:val="00BA6695"/>
    <w:rsid w:val="00BC318E"/>
    <w:rsid w:val="00BC79DA"/>
    <w:rsid w:val="00BF3FC4"/>
    <w:rsid w:val="00BF4B4A"/>
    <w:rsid w:val="00C01369"/>
    <w:rsid w:val="00C0298E"/>
    <w:rsid w:val="00C05516"/>
    <w:rsid w:val="00C06071"/>
    <w:rsid w:val="00C17A30"/>
    <w:rsid w:val="00C22FF2"/>
    <w:rsid w:val="00C235AA"/>
    <w:rsid w:val="00C24EB9"/>
    <w:rsid w:val="00C30207"/>
    <w:rsid w:val="00C354CB"/>
    <w:rsid w:val="00C37925"/>
    <w:rsid w:val="00C4154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94DE1"/>
    <w:rsid w:val="00CA20AF"/>
    <w:rsid w:val="00CA6CC6"/>
    <w:rsid w:val="00CB10DE"/>
    <w:rsid w:val="00CD435D"/>
    <w:rsid w:val="00CF134E"/>
    <w:rsid w:val="00CF1F46"/>
    <w:rsid w:val="00CF4618"/>
    <w:rsid w:val="00CF6813"/>
    <w:rsid w:val="00D01989"/>
    <w:rsid w:val="00D02289"/>
    <w:rsid w:val="00D1509F"/>
    <w:rsid w:val="00D22407"/>
    <w:rsid w:val="00D234A5"/>
    <w:rsid w:val="00D313C2"/>
    <w:rsid w:val="00D3370C"/>
    <w:rsid w:val="00D37B46"/>
    <w:rsid w:val="00D427EA"/>
    <w:rsid w:val="00D53D31"/>
    <w:rsid w:val="00D54292"/>
    <w:rsid w:val="00D64C2B"/>
    <w:rsid w:val="00D75052"/>
    <w:rsid w:val="00D82429"/>
    <w:rsid w:val="00D83F65"/>
    <w:rsid w:val="00D93D3E"/>
    <w:rsid w:val="00DA3301"/>
    <w:rsid w:val="00DA4923"/>
    <w:rsid w:val="00DB57E3"/>
    <w:rsid w:val="00DD2105"/>
    <w:rsid w:val="00DD3EBA"/>
    <w:rsid w:val="00DD7114"/>
    <w:rsid w:val="00DD771B"/>
    <w:rsid w:val="00DD7C5D"/>
    <w:rsid w:val="00DE09B8"/>
    <w:rsid w:val="00DE21D3"/>
    <w:rsid w:val="00DE33D3"/>
    <w:rsid w:val="00DE755B"/>
    <w:rsid w:val="00DE770E"/>
    <w:rsid w:val="00DF52EF"/>
    <w:rsid w:val="00E019E2"/>
    <w:rsid w:val="00E10720"/>
    <w:rsid w:val="00E10B49"/>
    <w:rsid w:val="00E11A59"/>
    <w:rsid w:val="00E1479B"/>
    <w:rsid w:val="00E21488"/>
    <w:rsid w:val="00E21E5F"/>
    <w:rsid w:val="00E53D7F"/>
    <w:rsid w:val="00E56BC3"/>
    <w:rsid w:val="00E613EB"/>
    <w:rsid w:val="00E63DD7"/>
    <w:rsid w:val="00E74208"/>
    <w:rsid w:val="00E74230"/>
    <w:rsid w:val="00E874E1"/>
    <w:rsid w:val="00E94461"/>
    <w:rsid w:val="00EB1518"/>
    <w:rsid w:val="00EB4B35"/>
    <w:rsid w:val="00EC0059"/>
    <w:rsid w:val="00EC165A"/>
    <w:rsid w:val="00EC2FC4"/>
    <w:rsid w:val="00EC40F7"/>
    <w:rsid w:val="00ED119F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31DFF"/>
    <w:rsid w:val="00F415DF"/>
    <w:rsid w:val="00F51975"/>
    <w:rsid w:val="00F52CCF"/>
    <w:rsid w:val="00F579BB"/>
    <w:rsid w:val="00F64C2B"/>
    <w:rsid w:val="00F662E5"/>
    <w:rsid w:val="00F82406"/>
    <w:rsid w:val="00FA719D"/>
    <w:rsid w:val="00FB162C"/>
    <w:rsid w:val="00FC4BD4"/>
    <w:rsid w:val="00FE2828"/>
    <w:rsid w:val="00FE3C71"/>
    <w:rsid w:val="00FF154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67F30-EAD7-47C7-8810-37CEC73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5A31F8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5A31F8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5A31F8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5A31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5A31F8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5A31F8"/>
  </w:style>
  <w:style w:type="character" w:customStyle="1" w:styleId="WW-Absatz-Standardschriftart">
    <w:name w:val="WW-Absatz-Standardschriftart"/>
    <w:rsid w:val="005A31F8"/>
  </w:style>
  <w:style w:type="character" w:customStyle="1" w:styleId="WW-Absatz-Standardschriftart1">
    <w:name w:val="WW-Absatz-Standardschriftart1"/>
    <w:rsid w:val="005A31F8"/>
  </w:style>
  <w:style w:type="character" w:customStyle="1" w:styleId="14">
    <w:name w:val="Основной шрифт абзаца1"/>
    <w:rsid w:val="005A31F8"/>
  </w:style>
  <w:style w:type="paragraph" w:customStyle="1" w:styleId="aff2">
    <w:name w:val="Заголовок"/>
    <w:basedOn w:val="a"/>
    <w:next w:val="a7"/>
    <w:rsid w:val="005A31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5A31F8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5A31F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A31F8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5A31F8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A31F8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A31F8"/>
    <w:pPr>
      <w:jc w:val="center"/>
    </w:pPr>
    <w:rPr>
      <w:b/>
      <w:bCs/>
    </w:rPr>
  </w:style>
  <w:style w:type="character" w:styleId="aff6">
    <w:name w:val="Emphasis"/>
    <w:basedOn w:val="a0"/>
    <w:uiPriority w:val="20"/>
    <w:qFormat/>
    <w:rsid w:val="00247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0CD2-0180-401D-834B-DC8CB0B1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2025-04-30T07:06:00Z</cp:lastPrinted>
  <dcterms:created xsi:type="dcterms:W3CDTF">2025-05-15T06:07:00Z</dcterms:created>
  <dcterms:modified xsi:type="dcterms:W3CDTF">2025-05-21T07:10:00Z</dcterms:modified>
</cp:coreProperties>
</file>