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56" w:rsidRDefault="008648A7" w:rsidP="008648A7">
      <w:pPr>
        <w:spacing w:after="200" w:line="276" w:lineRule="auto"/>
        <w:jc w:val="center"/>
        <w:rPr>
          <w:rFonts w:eastAsia="Calibri"/>
          <w:sz w:val="28"/>
          <w:szCs w:val="28"/>
          <w:lang w:eastAsia="en-US"/>
        </w:rPr>
      </w:pPr>
      <w:r>
        <w:rPr>
          <w:rFonts w:eastAsia="Calibri"/>
          <w:sz w:val="28"/>
          <w:szCs w:val="28"/>
          <w:lang w:eastAsia="en-US"/>
        </w:rPr>
        <w:t>Пояснительная записка</w:t>
      </w:r>
      <w:r w:rsidR="00C42B56">
        <w:rPr>
          <w:rFonts w:eastAsia="Calibri"/>
          <w:sz w:val="28"/>
          <w:szCs w:val="28"/>
          <w:lang w:eastAsia="en-US"/>
        </w:rPr>
        <w:t xml:space="preserve"> к документации </w:t>
      </w:r>
      <w:r w:rsidR="00C42B56" w:rsidRPr="00C42B56">
        <w:rPr>
          <w:rFonts w:eastAsia="Calibri"/>
          <w:sz w:val="28"/>
          <w:szCs w:val="28"/>
          <w:lang w:eastAsia="en-US"/>
        </w:rPr>
        <w:t xml:space="preserve">по </w:t>
      </w:r>
      <w:r w:rsidR="00C42B56">
        <w:rPr>
          <w:rFonts w:eastAsia="Calibri"/>
          <w:sz w:val="28"/>
          <w:szCs w:val="28"/>
          <w:lang w:eastAsia="en-US"/>
        </w:rPr>
        <w:t xml:space="preserve">вопросу обсуждения </w:t>
      </w:r>
      <w:r w:rsidR="00C42B56" w:rsidRPr="00C42B56">
        <w:rPr>
          <w:rFonts w:eastAsia="Calibri"/>
          <w:sz w:val="28"/>
          <w:szCs w:val="28"/>
          <w:lang w:eastAsia="en-US"/>
        </w:rPr>
        <w:t>проект</w:t>
      </w:r>
      <w:r w:rsidR="00C42B56">
        <w:rPr>
          <w:rFonts w:eastAsia="Calibri"/>
          <w:sz w:val="28"/>
          <w:szCs w:val="28"/>
          <w:lang w:eastAsia="en-US"/>
        </w:rPr>
        <w:t>а</w:t>
      </w:r>
      <w:r w:rsidR="00C42B56" w:rsidRPr="00C42B56">
        <w:rPr>
          <w:rFonts w:eastAsia="Calibri"/>
          <w:sz w:val="28"/>
          <w:szCs w:val="28"/>
          <w:lang w:eastAsia="en-US"/>
        </w:rPr>
        <w:t xml:space="preserve"> </w:t>
      </w:r>
    </w:p>
    <w:p w:rsidR="008648A7" w:rsidRDefault="00C42B56" w:rsidP="008648A7">
      <w:pPr>
        <w:spacing w:after="200" w:line="276" w:lineRule="auto"/>
        <w:jc w:val="center"/>
        <w:rPr>
          <w:rFonts w:eastAsia="Calibri"/>
          <w:sz w:val="28"/>
          <w:szCs w:val="28"/>
          <w:lang w:eastAsia="en-US"/>
        </w:rPr>
      </w:pPr>
      <w:r w:rsidRPr="00C42B56">
        <w:rPr>
          <w:rFonts w:eastAsia="Calibri"/>
          <w:sz w:val="28"/>
          <w:szCs w:val="28"/>
          <w:lang w:eastAsia="en-US"/>
        </w:rPr>
        <w:t>«</w:t>
      </w:r>
      <w:r w:rsidR="00017CEB">
        <w:rPr>
          <w:rFonts w:eastAsia="Calibri"/>
          <w:sz w:val="28"/>
          <w:szCs w:val="28"/>
          <w:lang w:eastAsia="en-US"/>
        </w:rPr>
        <w:t>П</w:t>
      </w:r>
      <w:r w:rsidR="00CB5A18">
        <w:rPr>
          <w:rFonts w:eastAsia="Calibri"/>
          <w:sz w:val="28"/>
          <w:szCs w:val="28"/>
          <w:lang w:eastAsia="en-US"/>
        </w:rPr>
        <w:t>рогноз</w:t>
      </w:r>
      <w:bookmarkStart w:id="0" w:name="_GoBack"/>
      <w:bookmarkEnd w:id="0"/>
      <w:r w:rsidR="00CB5A18">
        <w:rPr>
          <w:rFonts w:eastAsia="Calibri"/>
          <w:sz w:val="28"/>
          <w:szCs w:val="28"/>
          <w:lang w:eastAsia="en-US"/>
        </w:rPr>
        <w:t xml:space="preserve"> </w:t>
      </w:r>
      <w:r w:rsidRPr="00C42B56">
        <w:rPr>
          <w:rFonts w:eastAsia="Calibri"/>
          <w:sz w:val="28"/>
          <w:szCs w:val="28"/>
          <w:lang w:eastAsia="en-US"/>
        </w:rPr>
        <w:t xml:space="preserve"> социально-экономического развития </w:t>
      </w:r>
      <w:proofErr w:type="spellStart"/>
      <w:r w:rsidRPr="00C42B56">
        <w:rPr>
          <w:rFonts w:eastAsia="Calibri"/>
          <w:sz w:val="28"/>
          <w:szCs w:val="28"/>
          <w:lang w:eastAsia="en-US"/>
        </w:rPr>
        <w:t>Дядьковского</w:t>
      </w:r>
      <w:proofErr w:type="spellEnd"/>
      <w:r w:rsidRPr="00C42B56">
        <w:rPr>
          <w:rFonts w:eastAsia="Calibri"/>
          <w:sz w:val="28"/>
          <w:szCs w:val="28"/>
          <w:lang w:eastAsia="en-US"/>
        </w:rPr>
        <w:t xml:space="preserve"> сельского поселения </w:t>
      </w:r>
      <w:proofErr w:type="spellStart"/>
      <w:r w:rsidRPr="00C42B56">
        <w:rPr>
          <w:rFonts w:eastAsia="Calibri"/>
          <w:sz w:val="28"/>
          <w:szCs w:val="28"/>
          <w:lang w:eastAsia="en-US"/>
        </w:rPr>
        <w:t>Кореновского</w:t>
      </w:r>
      <w:proofErr w:type="spellEnd"/>
      <w:r w:rsidRPr="00C42B56">
        <w:rPr>
          <w:rFonts w:eastAsia="Calibri"/>
          <w:sz w:val="28"/>
          <w:szCs w:val="28"/>
          <w:lang w:eastAsia="en-US"/>
        </w:rPr>
        <w:t xml:space="preserve"> района  на 2022 год и на плановый период 2023-2024годов»</w:t>
      </w:r>
    </w:p>
    <w:p w:rsidR="00C42B56" w:rsidRPr="00C42B56" w:rsidRDefault="00C42B56" w:rsidP="00C42B56">
      <w:pPr>
        <w:spacing w:after="200" w:line="276" w:lineRule="auto"/>
        <w:jc w:val="center"/>
        <w:rPr>
          <w:rFonts w:eastAsia="Calibri"/>
          <w:sz w:val="28"/>
          <w:szCs w:val="28"/>
          <w:lang w:eastAsia="en-US"/>
        </w:rPr>
      </w:pPr>
      <w:r w:rsidRPr="00C42B56">
        <w:rPr>
          <w:rFonts w:eastAsia="Calibri"/>
          <w:sz w:val="28"/>
          <w:szCs w:val="28"/>
          <w:lang w:eastAsia="en-US"/>
        </w:rPr>
        <w:t>Демографические показатели</w:t>
      </w:r>
    </w:p>
    <w:p w:rsidR="00C42B56" w:rsidRDefault="00C42B56" w:rsidP="00C42B56">
      <w:pPr>
        <w:spacing w:after="200" w:line="276" w:lineRule="auto"/>
        <w:ind w:firstLine="567"/>
        <w:contextualSpacing/>
        <w:jc w:val="both"/>
        <w:rPr>
          <w:rFonts w:eastAsia="Calibri"/>
          <w:sz w:val="28"/>
          <w:szCs w:val="28"/>
          <w:lang w:eastAsia="en-US"/>
        </w:rPr>
      </w:pPr>
      <w:r w:rsidRPr="00C42B56">
        <w:rPr>
          <w:rFonts w:eastAsia="Calibri"/>
          <w:sz w:val="28"/>
          <w:szCs w:val="28"/>
          <w:lang w:eastAsia="en-US"/>
        </w:rPr>
        <w:t xml:space="preserve">На территории  поселения среднегодовая численность постоянного населения  на 2022-2024 годы снижается,  сложившийся баланс претерпевает изменения, в связи с </w:t>
      </w:r>
      <w:proofErr w:type="spellStart"/>
      <w:r w:rsidRPr="00C42B56">
        <w:rPr>
          <w:rFonts w:eastAsia="Calibri"/>
          <w:sz w:val="28"/>
          <w:szCs w:val="28"/>
          <w:lang w:eastAsia="en-US"/>
        </w:rPr>
        <w:t>Ковид</w:t>
      </w:r>
      <w:proofErr w:type="spellEnd"/>
      <w:r w:rsidRPr="00C42B56">
        <w:rPr>
          <w:rFonts w:eastAsia="Calibri"/>
          <w:sz w:val="28"/>
          <w:szCs w:val="28"/>
          <w:lang w:eastAsia="en-US"/>
        </w:rPr>
        <w:t xml:space="preserve"> 19 - смертность</w:t>
      </w:r>
      <w:proofErr w:type="gramStart"/>
      <w:r w:rsidRPr="00C42B56">
        <w:rPr>
          <w:rFonts w:eastAsia="Calibri"/>
          <w:sz w:val="28"/>
          <w:szCs w:val="28"/>
          <w:lang w:eastAsia="en-US"/>
        </w:rPr>
        <w:t xml:space="preserve"> ,</w:t>
      </w:r>
      <w:proofErr w:type="gramEnd"/>
      <w:r w:rsidRPr="00C42B56">
        <w:rPr>
          <w:rFonts w:eastAsia="Calibri"/>
          <w:sz w:val="28"/>
          <w:szCs w:val="28"/>
          <w:lang w:eastAsia="en-US"/>
        </w:rPr>
        <w:t xml:space="preserve"> превышает рождаемость, миграционные потоки не компенсируют прежний уровень  показателя. В 2021 году (оценка) - в связи с повышение возраста выхода на пенсию по старости, на территории поселения увеличилась смертность лиц трудоспособного возраста, снизился уровень рождаемости </w:t>
      </w:r>
      <w:proofErr w:type="gramStart"/>
      <w:r w:rsidRPr="00C42B56">
        <w:rPr>
          <w:rFonts w:eastAsia="Calibri"/>
          <w:sz w:val="28"/>
          <w:szCs w:val="28"/>
          <w:lang w:eastAsia="en-US"/>
        </w:rPr>
        <w:t xml:space="preserve">( </w:t>
      </w:r>
      <w:proofErr w:type="gramEnd"/>
      <w:r w:rsidRPr="00C42B56">
        <w:rPr>
          <w:rFonts w:eastAsia="Calibri"/>
          <w:sz w:val="28"/>
          <w:szCs w:val="28"/>
          <w:lang w:eastAsia="en-US"/>
        </w:rPr>
        <w:t xml:space="preserve">из-за демографической ямы  90-х годов), миграция населения на юг страны не спасет ситуацию, снижение показателя на 4,26%. </w:t>
      </w:r>
    </w:p>
    <w:p w:rsidR="00C42B56" w:rsidRPr="00C42B56" w:rsidRDefault="00C42B56" w:rsidP="00C42B56">
      <w:pPr>
        <w:spacing w:after="200" w:line="276" w:lineRule="auto"/>
        <w:ind w:firstLine="567"/>
        <w:contextualSpacing/>
        <w:jc w:val="both"/>
        <w:rPr>
          <w:rFonts w:eastAsia="Calibri"/>
          <w:sz w:val="28"/>
          <w:szCs w:val="28"/>
          <w:lang w:eastAsia="en-US"/>
        </w:rPr>
      </w:pPr>
    </w:p>
    <w:p w:rsidR="00C42B56" w:rsidRPr="00C42B56" w:rsidRDefault="00C42B56" w:rsidP="00C42B56">
      <w:pPr>
        <w:numPr>
          <w:ilvl w:val="0"/>
          <w:numId w:val="1"/>
        </w:numPr>
        <w:spacing w:after="200" w:line="276" w:lineRule="auto"/>
        <w:contextualSpacing/>
        <w:rPr>
          <w:rFonts w:eastAsia="Calibri"/>
          <w:sz w:val="28"/>
          <w:szCs w:val="28"/>
          <w:lang w:eastAsia="en-US"/>
        </w:rPr>
      </w:pPr>
      <w:r w:rsidRPr="00C42B56">
        <w:rPr>
          <w:rFonts w:eastAsia="Calibri"/>
          <w:sz w:val="28"/>
          <w:szCs w:val="28"/>
          <w:lang w:eastAsia="en-US"/>
        </w:rPr>
        <w:t>Производство важнейших видов продукции в натуральном выражении</w:t>
      </w:r>
    </w:p>
    <w:p w:rsidR="00C42B56" w:rsidRPr="00C42B56" w:rsidRDefault="00C42B56" w:rsidP="00C42B56">
      <w:pPr>
        <w:spacing w:after="200" w:line="276" w:lineRule="auto"/>
        <w:ind w:firstLine="720"/>
        <w:contextualSpacing/>
        <w:jc w:val="both"/>
        <w:rPr>
          <w:rFonts w:eastAsia="Calibri"/>
          <w:sz w:val="28"/>
          <w:szCs w:val="28"/>
          <w:lang w:eastAsia="en-US"/>
        </w:rPr>
      </w:pPr>
      <w:r w:rsidRPr="00C42B56">
        <w:rPr>
          <w:rFonts w:eastAsia="Calibri"/>
          <w:sz w:val="28"/>
          <w:szCs w:val="28"/>
          <w:lang w:eastAsia="en-US"/>
        </w:rPr>
        <w:t>При прогнозировании уровня показателя «Производства важнейших видов продукции в натуральном и денежном выражении» применен индекс дефляторов по сельскому хозяйству  (растениеводство и животноводство) в соответствии с Министерства экономического развития РФ на 2020-2026 гг. к фактическому уровню показателя за 2021год (оценка). По оценке 2021 года, из-за недостаточного количества осадков  в течение  года,  объем валового сбора  важнейших видов продукции растениеводства в натуральном выражении  по некоторым позициям ниже прогнозируемого, но в целом динамика положительная.</w:t>
      </w:r>
    </w:p>
    <w:p w:rsidR="00C42B56" w:rsidRPr="00C42B56" w:rsidRDefault="00C42B56" w:rsidP="00C42B56">
      <w:pPr>
        <w:spacing w:after="200" w:line="276" w:lineRule="auto"/>
        <w:ind w:firstLine="720"/>
        <w:contextualSpacing/>
        <w:jc w:val="both"/>
        <w:rPr>
          <w:rFonts w:eastAsia="Calibri"/>
          <w:sz w:val="28"/>
          <w:szCs w:val="28"/>
          <w:lang w:eastAsia="en-US"/>
        </w:rPr>
      </w:pPr>
      <w:r w:rsidRPr="00C42B56">
        <w:rPr>
          <w:rFonts w:eastAsia="Calibri"/>
          <w:sz w:val="28"/>
          <w:szCs w:val="28"/>
          <w:lang w:eastAsia="en-US"/>
        </w:rPr>
        <w:t xml:space="preserve">В животноводческой сфере -  закупка  молочного стада КФХ «Глава КФХ </w:t>
      </w:r>
      <w:proofErr w:type="spellStart"/>
      <w:r w:rsidRPr="00C42B56">
        <w:rPr>
          <w:rFonts w:eastAsia="Calibri"/>
          <w:sz w:val="28"/>
          <w:szCs w:val="28"/>
          <w:lang w:eastAsia="en-US"/>
        </w:rPr>
        <w:t>Команов</w:t>
      </w:r>
      <w:proofErr w:type="spellEnd"/>
      <w:r w:rsidRPr="00C42B56">
        <w:rPr>
          <w:rFonts w:eastAsia="Calibri"/>
          <w:sz w:val="28"/>
          <w:szCs w:val="28"/>
          <w:lang w:eastAsia="en-US"/>
        </w:rPr>
        <w:t xml:space="preserve"> Е.А.»  повысила уровень поголовья КРС  по данной организации  до  404 голов, в том числе 185 коров, по ЛПХ   этот показатель 360 голов, в том числе 172 коровы, общее поголовье КРС на территории поселения  833 головы, тогда как в 2019 году данный показатель был 352 головы. Сложившаяся ситуация окажет  положительное влияние, как на производство мяса, так и молока.</w:t>
      </w:r>
    </w:p>
    <w:p w:rsidR="00C42B56" w:rsidRDefault="00C42B56" w:rsidP="00C42B56">
      <w:pPr>
        <w:spacing w:after="200" w:line="276" w:lineRule="auto"/>
        <w:ind w:firstLine="720"/>
        <w:contextualSpacing/>
        <w:jc w:val="both"/>
        <w:rPr>
          <w:rFonts w:eastAsia="Calibri"/>
          <w:sz w:val="28"/>
          <w:szCs w:val="28"/>
          <w:lang w:eastAsia="en-US"/>
        </w:rPr>
      </w:pPr>
      <w:r w:rsidRPr="00C42B56">
        <w:rPr>
          <w:rFonts w:eastAsia="Calibri"/>
          <w:sz w:val="28"/>
          <w:szCs w:val="28"/>
          <w:lang w:eastAsia="en-US"/>
        </w:rPr>
        <w:t>Надо отметить еще и такой фактор, как увеличение  поголовья МРС до 574 голов, в сравнении с 248 головами за 2019 года.</w:t>
      </w:r>
    </w:p>
    <w:p w:rsidR="00C42B56" w:rsidRPr="00C42B56" w:rsidRDefault="00C42B56" w:rsidP="00C42B56">
      <w:pPr>
        <w:spacing w:after="200" w:line="276" w:lineRule="auto"/>
        <w:ind w:firstLine="720"/>
        <w:contextualSpacing/>
        <w:jc w:val="both"/>
        <w:rPr>
          <w:rFonts w:eastAsia="Calibri"/>
          <w:sz w:val="28"/>
          <w:szCs w:val="28"/>
          <w:lang w:eastAsia="en-US"/>
        </w:rPr>
      </w:pPr>
    </w:p>
    <w:p w:rsidR="00C42B56" w:rsidRPr="00C42B56" w:rsidRDefault="00C42B56" w:rsidP="00C42B56">
      <w:pPr>
        <w:numPr>
          <w:ilvl w:val="0"/>
          <w:numId w:val="1"/>
        </w:numPr>
        <w:spacing w:after="200" w:line="276" w:lineRule="auto"/>
        <w:contextualSpacing/>
        <w:rPr>
          <w:rFonts w:eastAsia="Calibri"/>
          <w:sz w:val="28"/>
          <w:szCs w:val="28"/>
          <w:lang w:eastAsia="en-US"/>
        </w:rPr>
      </w:pPr>
      <w:r w:rsidRPr="00C42B56">
        <w:rPr>
          <w:rFonts w:eastAsia="Calibri"/>
          <w:sz w:val="28"/>
          <w:szCs w:val="28"/>
          <w:lang w:eastAsia="en-US"/>
        </w:rPr>
        <w:t>Оборот розничной торговли, общественного питания</w:t>
      </w:r>
    </w:p>
    <w:p w:rsidR="00C42B56" w:rsidRDefault="00C42B56" w:rsidP="00C42B56">
      <w:pPr>
        <w:spacing w:after="200" w:line="276" w:lineRule="auto"/>
        <w:contextualSpacing/>
        <w:jc w:val="both"/>
        <w:rPr>
          <w:rFonts w:eastAsia="Calibri"/>
          <w:sz w:val="28"/>
          <w:szCs w:val="28"/>
          <w:lang w:eastAsia="en-US"/>
        </w:rPr>
      </w:pPr>
      <w:r w:rsidRPr="00C42B56">
        <w:rPr>
          <w:rFonts w:eastAsia="Calibri"/>
          <w:sz w:val="28"/>
          <w:szCs w:val="28"/>
          <w:lang w:eastAsia="en-US"/>
        </w:rPr>
        <w:lastRenderedPageBreak/>
        <w:t xml:space="preserve">         При прогнозировании уровня  показателя «Оборот розничной торговли, общественного питания» применен индекс дефляторов по потребительскому рынку в соответствии с Министерства экономического развития РФ 2020-2026 гг. к фактическому уровню показателя за 2021год (оценка). На территории поселения в 2021 год</w:t>
      </w:r>
      <w:proofErr w:type="gramStart"/>
      <w:r w:rsidRPr="00C42B56">
        <w:rPr>
          <w:rFonts w:eastAsia="Calibri"/>
          <w:sz w:val="28"/>
          <w:szCs w:val="28"/>
          <w:lang w:eastAsia="en-US"/>
        </w:rPr>
        <w:t>у(</w:t>
      </w:r>
      <w:proofErr w:type="gramEnd"/>
      <w:r w:rsidRPr="00C42B56">
        <w:rPr>
          <w:rFonts w:eastAsia="Calibri"/>
          <w:sz w:val="28"/>
          <w:szCs w:val="28"/>
          <w:lang w:eastAsia="en-US"/>
        </w:rPr>
        <w:t xml:space="preserve">оценка)  повысился  данный показатель – на 12% , в связи с некоторой финансовой нестабильностью ситуации в стране, поэтому коммуналка, лекарства, и продукты питания  «забирают» на себя основную долю  ежемесячных доходов населения. Карантинные мероприятия в связи с </w:t>
      </w:r>
      <w:proofErr w:type="spellStart"/>
      <w:r w:rsidRPr="00C42B56">
        <w:rPr>
          <w:rFonts w:eastAsia="Calibri"/>
          <w:sz w:val="28"/>
          <w:szCs w:val="28"/>
          <w:lang w:eastAsia="en-US"/>
        </w:rPr>
        <w:t>КОвид</w:t>
      </w:r>
      <w:proofErr w:type="spellEnd"/>
      <w:r w:rsidRPr="00C42B56">
        <w:rPr>
          <w:rFonts w:eastAsia="Calibri"/>
          <w:sz w:val="28"/>
          <w:szCs w:val="28"/>
          <w:lang w:eastAsia="en-US"/>
        </w:rPr>
        <w:t xml:space="preserve"> 19,  не </w:t>
      </w:r>
      <w:proofErr w:type="gramStart"/>
      <w:r w:rsidRPr="00C42B56">
        <w:rPr>
          <w:rFonts w:eastAsia="Calibri"/>
          <w:sz w:val="28"/>
          <w:szCs w:val="28"/>
          <w:lang w:eastAsia="en-US"/>
        </w:rPr>
        <w:t>повлекли снижение покупательской способности населения и нет</w:t>
      </w:r>
      <w:proofErr w:type="gramEnd"/>
      <w:r w:rsidRPr="00C42B56">
        <w:rPr>
          <w:rFonts w:eastAsia="Calibri"/>
          <w:sz w:val="28"/>
          <w:szCs w:val="28"/>
          <w:lang w:eastAsia="en-US"/>
        </w:rPr>
        <w:t xml:space="preserve"> выжидательной позиции людей в ожидании  стабилизации обстановки (многие стараются брать кредиты, но экономят деньги на случай болезни), инфляция  тоже внесла свою лепту. В целом показатель зависит от того, какая ситуация будет в стране и в мире  в дальнейшем – так и отреагирует рынок.</w:t>
      </w:r>
    </w:p>
    <w:p w:rsidR="00C42B56" w:rsidRPr="00C42B56" w:rsidRDefault="00C42B56" w:rsidP="00C42B56">
      <w:pPr>
        <w:spacing w:after="200" w:line="276" w:lineRule="auto"/>
        <w:contextualSpacing/>
        <w:jc w:val="both"/>
        <w:rPr>
          <w:rFonts w:eastAsia="Calibri"/>
          <w:sz w:val="28"/>
          <w:szCs w:val="28"/>
          <w:lang w:eastAsia="en-US"/>
        </w:rPr>
      </w:pPr>
    </w:p>
    <w:p w:rsidR="00C42B56" w:rsidRPr="00C42B56" w:rsidRDefault="00C42B56" w:rsidP="00C42B56">
      <w:pPr>
        <w:numPr>
          <w:ilvl w:val="0"/>
          <w:numId w:val="1"/>
        </w:numPr>
        <w:spacing w:after="200" w:line="276" w:lineRule="auto"/>
        <w:contextualSpacing/>
        <w:jc w:val="center"/>
        <w:rPr>
          <w:rFonts w:eastAsia="Calibri"/>
          <w:sz w:val="28"/>
          <w:szCs w:val="28"/>
          <w:lang w:eastAsia="en-US"/>
        </w:rPr>
      </w:pPr>
      <w:r w:rsidRPr="00C42B56">
        <w:rPr>
          <w:rFonts w:eastAsia="Calibri"/>
          <w:sz w:val="28"/>
          <w:szCs w:val="28"/>
          <w:lang w:eastAsia="en-US"/>
        </w:rPr>
        <w:t>Объем платных услуг</w:t>
      </w:r>
    </w:p>
    <w:p w:rsidR="00C42B56" w:rsidRPr="00C42B56" w:rsidRDefault="00C42B56" w:rsidP="00C42B56">
      <w:pPr>
        <w:spacing w:after="200" w:line="276" w:lineRule="auto"/>
        <w:ind w:firstLine="567"/>
        <w:contextualSpacing/>
        <w:jc w:val="both"/>
        <w:rPr>
          <w:rFonts w:eastAsia="Calibri"/>
          <w:sz w:val="28"/>
          <w:szCs w:val="28"/>
          <w:lang w:eastAsia="en-US"/>
        </w:rPr>
      </w:pPr>
      <w:r w:rsidRPr="00C42B56">
        <w:rPr>
          <w:rFonts w:eastAsia="Calibri"/>
          <w:sz w:val="28"/>
          <w:szCs w:val="28"/>
          <w:lang w:eastAsia="en-US"/>
        </w:rPr>
        <w:t xml:space="preserve">При прогнозировании уровня  показателя «Объем платных услуг» применен индекс дефляторов по потребительскому рынку в соответствии с Министерства экономического развития РФ на 2020-2026 гг. к фактическому уровню показателя за 2021год (оценка).  Данный показатель характеризуется  постепенным ростом. Значимую долю, здесь вносят  поминальные  услуги,  в связи с ростом  смертности населения </w:t>
      </w:r>
      <w:proofErr w:type="gramStart"/>
      <w:r w:rsidRPr="00C42B56">
        <w:rPr>
          <w:rFonts w:eastAsia="Calibri"/>
          <w:sz w:val="28"/>
          <w:szCs w:val="28"/>
          <w:lang w:eastAsia="en-US"/>
        </w:rPr>
        <w:t>–р</w:t>
      </w:r>
      <w:proofErr w:type="gramEnd"/>
      <w:r w:rsidRPr="00C42B56">
        <w:rPr>
          <w:rFonts w:eastAsia="Calibri"/>
          <w:sz w:val="28"/>
          <w:szCs w:val="28"/>
          <w:lang w:eastAsia="en-US"/>
        </w:rPr>
        <w:t xml:space="preserve">астет и  востребованность  данных услуг . </w:t>
      </w:r>
    </w:p>
    <w:p w:rsidR="00C42B56" w:rsidRPr="00C42B56" w:rsidRDefault="00C42B56" w:rsidP="00C42B56">
      <w:pPr>
        <w:numPr>
          <w:ilvl w:val="0"/>
          <w:numId w:val="1"/>
        </w:numPr>
        <w:spacing w:after="200" w:line="276" w:lineRule="auto"/>
        <w:contextualSpacing/>
        <w:jc w:val="center"/>
        <w:rPr>
          <w:rFonts w:eastAsia="Calibri"/>
          <w:sz w:val="28"/>
          <w:szCs w:val="28"/>
          <w:lang w:eastAsia="en-US"/>
        </w:rPr>
      </w:pPr>
      <w:r w:rsidRPr="00C42B56">
        <w:rPr>
          <w:rFonts w:eastAsia="Calibri"/>
          <w:sz w:val="28"/>
          <w:szCs w:val="28"/>
          <w:lang w:eastAsia="en-US"/>
        </w:rPr>
        <w:t>Малое предпринимательство</w:t>
      </w:r>
    </w:p>
    <w:p w:rsidR="00C42B56" w:rsidRDefault="00C42B56" w:rsidP="00C42B56">
      <w:pPr>
        <w:spacing w:after="200" w:line="276" w:lineRule="auto"/>
        <w:contextualSpacing/>
        <w:jc w:val="both"/>
        <w:rPr>
          <w:rFonts w:eastAsia="Calibri"/>
          <w:sz w:val="28"/>
          <w:szCs w:val="28"/>
          <w:lang w:eastAsia="en-US"/>
        </w:rPr>
      </w:pPr>
      <w:r w:rsidRPr="00C42B56">
        <w:rPr>
          <w:rFonts w:eastAsia="Calibri"/>
          <w:sz w:val="28"/>
          <w:szCs w:val="28"/>
          <w:lang w:eastAsia="en-US"/>
        </w:rPr>
        <w:t xml:space="preserve">        Показатель «Количество индивидуальных предпринимателей» 131 единица  по оценке  2021 года, за счет закрытия одних, и открытия других  – показатель характеризуется стабильностью на текущий и прогнозируемый – плановый период.  При прогнозировании применен индекс дефляторов в соответствии с Министерства экономического развития РФ на 2020-2026 гг. </w:t>
      </w:r>
    </w:p>
    <w:p w:rsidR="00C42B56" w:rsidRPr="00C42B56" w:rsidRDefault="00C42B56" w:rsidP="00C42B56">
      <w:pPr>
        <w:spacing w:after="200" w:line="276" w:lineRule="auto"/>
        <w:contextualSpacing/>
        <w:jc w:val="both"/>
        <w:rPr>
          <w:rFonts w:eastAsia="Calibri"/>
          <w:sz w:val="28"/>
          <w:szCs w:val="28"/>
          <w:lang w:eastAsia="en-US"/>
        </w:rPr>
      </w:pPr>
    </w:p>
    <w:p w:rsidR="00C42B56" w:rsidRPr="00C42B56" w:rsidRDefault="00C42B56" w:rsidP="00C42B56">
      <w:pPr>
        <w:numPr>
          <w:ilvl w:val="0"/>
          <w:numId w:val="1"/>
        </w:numPr>
        <w:spacing w:after="200" w:line="276" w:lineRule="auto"/>
        <w:ind w:left="0" w:firstLine="567"/>
        <w:contextualSpacing/>
        <w:jc w:val="center"/>
        <w:rPr>
          <w:rFonts w:eastAsia="Calibri"/>
          <w:sz w:val="28"/>
          <w:szCs w:val="28"/>
          <w:lang w:eastAsia="en-US"/>
        </w:rPr>
      </w:pPr>
      <w:r w:rsidRPr="00C42B56">
        <w:rPr>
          <w:rFonts w:eastAsia="Calibri"/>
          <w:sz w:val="28"/>
          <w:szCs w:val="28"/>
          <w:lang w:eastAsia="en-US"/>
        </w:rPr>
        <w:t>Инвестиции в основной капитал</w:t>
      </w:r>
    </w:p>
    <w:p w:rsidR="00C42B56" w:rsidRDefault="00C42B56" w:rsidP="00C42B56">
      <w:pPr>
        <w:spacing w:after="200" w:line="276" w:lineRule="auto"/>
        <w:ind w:firstLine="567"/>
        <w:contextualSpacing/>
        <w:rPr>
          <w:rFonts w:eastAsia="Calibri"/>
          <w:sz w:val="28"/>
          <w:szCs w:val="28"/>
          <w:lang w:eastAsia="en-US"/>
        </w:rPr>
      </w:pPr>
      <w:r w:rsidRPr="00C42B56">
        <w:rPr>
          <w:rFonts w:eastAsia="Calibri"/>
          <w:sz w:val="28"/>
          <w:szCs w:val="28"/>
          <w:lang w:eastAsia="en-US"/>
        </w:rPr>
        <w:t>При прогнозировании уровня  показателя  «Объем инвестиций в основной капитал за счет всех источников финансирования»</w:t>
      </w:r>
      <w:r w:rsidRPr="00C42B56">
        <w:rPr>
          <w:rFonts w:ascii="Calibri" w:eastAsia="Calibri" w:hAnsi="Calibri"/>
          <w:sz w:val="22"/>
          <w:szCs w:val="22"/>
          <w:lang w:eastAsia="en-US"/>
        </w:rPr>
        <w:t xml:space="preserve"> </w:t>
      </w:r>
      <w:r w:rsidRPr="00C42B56">
        <w:rPr>
          <w:rFonts w:eastAsia="Calibri"/>
          <w:sz w:val="28"/>
          <w:szCs w:val="28"/>
          <w:lang w:eastAsia="en-US"/>
        </w:rPr>
        <w:t>применен индекс дефляторов по инвестициям в основной капитал (капитальные вложения)  в соответствии с Министерства экономического развития РФ на 2020-2026 гг. к фактическому уровню показателя за 2021 год (оценка). Данный показатель характеризуется тем, что по оценке 2021 года – объем инвестиций будет меньше планируемого, в связи с нестабильной (не благоприятной) ситуацией  на территории страны.</w:t>
      </w:r>
      <w:r w:rsidRPr="00C42B56">
        <w:rPr>
          <w:rFonts w:ascii="Calibri" w:eastAsia="Calibri" w:hAnsi="Calibri"/>
          <w:sz w:val="22"/>
          <w:szCs w:val="22"/>
          <w:lang w:eastAsia="en-US"/>
        </w:rPr>
        <w:t xml:space="preserve">  </w:t>
      </w:r>
      <w:r w:rsidRPr="00C42B56">
        <w:rPr>
          <w:rFonts w:eastAsia="Calibri"/>
          <w:sz w:val="28"/>
          <w:szCs w:val="28"/>
          <w:lang w:eastAsia="en-US"/>
        </w:rPr>
        <w:t xml:space="preserve">К сожалению, в 2021 году ООО «Русский гриб» (наиболее крупное предприятие на территории поселения) существенно снизил </w:t>
      </w:r>
      <w:r w:rsidRPr="00C42B56">
        <w:rPr>
          <w:rFonts w:eastAsia="Calibri"/>
          <w:sz w:val="28"/>
          <w:szCs w:val="28"/>
          <w:lang w:eastAsia="en-US"/>
        </w:rPr>
        <w:lastRenderedPageBreak/>
        <w:t>уровень инвестирования своего производства, аналогичная ситуация у многих более мелких производителей</w:t>
      </w:r>
      <w:proofErr w:type="gramStart"/>
      <w:r w:rsidRPr="00C42B56">
        <w:rPr>
          <w:rFonts w:eastAsia="Calibri"/>
          <w:sz w:val="28"/>
          <w:szCs w:val="28"/>
          <w:lang w:eastAsia="en-US"/>
        </w:rPr>
        <w:t xml:space="preserve"> .</w:t>
      </w:r>
      <w:proofErr w:type="gramEnd"/>
    </w:p>
    <w:p w:rsidR="00C42B56" w:rsidRPr="00C42B56" w:rsidRDefault="00C42B56" w:rsidP="00C42B56">
      <w:pPr>
        <w:spacing w:after="200" w:line="276" w:lineRule="auto"/>
        <w:ind w:firstLine="567"/>
        <w:contextualSpacing/>
        <w:rPr>
          <w:rFonts w:eastAsia="Calibri"/>
          <w:sz w:val="28"/>
          <w:szCs w:val="28"/>
          <w:lang w:eastAsia="en-US"/>
        </w:rPr>
      </w:pPr>
    </w:p>
    <w:p w:rsidR="00C42B56" w:rsidRPr="00C42B56" w:rsidRDefault="00C42B56" w:rsidP="00C42B56">
      <w:pPr>
        <w:numPr>
          <w:ilvl w:val="0"/>
          <w:numId w:val="1"/>
        </w:numPr>
        <w:spacing w:after="200" w:line="276" w:lineRule="auto"/>
        <w:contextualSpacing/>
        <w:jc w:val="center"/>
        <w:rPr>
          <w:rFonts w:eastAsia="Calibri"/>
          <w:sz w:val="28"/>
          <w:szCs w:val="28"/>
          <w:lang w:eastAsia="en-US"/>
        </w:rPr>
      </w:pPr>
      <w:r w:rsidRPr="00C42B56">
        <w:rPr>
          <w:rFonts w:eastAsia="Calibri"/>
          <w:sz w:val="28"/>
          <w:szCs w:val="28"/>
          <w:lang w:eastAsia="en-US"/>
        </w:rPr>
        <w:t>Строительство и подрядная деятельность</w:t>
      </w:r>
    </w:p>
    <w:p w:rsidR="00C42B56" w:rsidRDefault="00C42B56" w:rsidP="00C42B56">
      <w:pPr>
        <w:spacing w:after="200" w:line="276" w:lineRule="auto"/>
        <w:contextualSpacing/>
        <w:jc w:val="both"/>
        <w:rPr>
          <w:rFonts w:eastAsia="Calibri"/>
          <w:sz w:val="28"/>
          <w:szCs w:val="28"/>
          <w:lang w:eastAsia="en-US"/>
        </w:rPr>
      </w:pPr>
      <w:r w:rsidRPr="00C42B56">
        <w:rPr>
          <w:rFonts w:eastAsia="Calibri"/>
          <w:sz w:val="28"/>
          <w:szCs w:val="28"/>
          <w:lang w:eastAsia="en-US"/>
        </w:rPr>
        <w:t xml:space="preserve">      На территории поселения нет  мощных строительных  организаций, инфраструктура поселения  меняется незначительно, на период до 2024 года прогнозируется  по этому показателю относительная стабильность, так как на ближайшие годы не планируются крупномасштабные  мероприятия. Значительный рост цен на стройматериалы во многом перекрывает возможности строительства местным населением, при стабильности зарплаты (без повышения). При прогнозировании применен индекс дефляторов в соответствии с Министерства экономического развития РФ на 2020-2026 гг. </w:t>
      </w:r>
    </w:p>
    <w:p w:rsidR="00C42B56" w:rsidRPr="00C42B56" w:rsidRDefault="00C42B56" w:rsidP="00C42B56">
      <w:pPr>
        <w:spacing w:after="200" w:line="276" w:lineRule="auto"/>
        <w:contextualSpacing/>
        <w:jc w:val="both"/>
        <w:rPr>
          <w:rFonts w:eastAsia="Calibri"/>
          <w:sz w:val="28"/>
          <w:szCs w:val="28"/>
          <w:lang w:eastAsia="en-US"/>
        </w:rPr>
      </w:pPr>
    </w:p>
    <w:p w:rsidR="00C42B56" w:rsidRPr="00C42B56" w:rsidRDefault="00C42B56" w:rsidP="00C42B56">
      <w:pPr>
        <w:numPr>
          <w:ilvl w:val="0"/>
          <w:numId w:val="1"/>
        </w:numPr>
        <w:spacing w:after="200" w:line="276" w:lineRule="auto"/>
        <w:contextualSpacing/>
        <w:jc w:val="center"/>
        <w:rPr>
          <w:rFonts w:eastAsia="Calibri"/>
          <w:sz w:val="28"/>
          <w:szCs w:val="28"/>
          <w:lang w:eastAsia="en-US"/>
        </w:rPr>
      </w:pPr>
      <w:r w:rsidRPr="00C42B56">
        <w:rPr>
          <w:rFonts w:eastAsia="Calibri"/>
          <w:sz w:val="28"/>
          <w:szCs w:val="28"/>
          <w:lang w:eastAsia="en-US"/>
        </w:rPr>
        <w:t>Денежные доходы и расходы населения</w:t>
      </w:r>
    </w:p>
    <w:p w:rsidR="00C42B56" w:rsidRDefault="00C42B56" w:rsidP="00C42B56">
      <w:pPr>
        <w:spacing w:after="200" w:line="276" w:lineRule="auto"/>
        <w:ind w:firstLine="720"/>
        <w:contextualSpacing/>
        <w:jc w:val="both"/>
        <w:rPr>
          <w:rFonts w:eastAsia="Calibri"/>
          <w:sz w:val="28"/>
          <w:szCs w:val="28"/>
          <w:lang w:eastAsia="en-US"/>
        </w:rPr>
      </w:pPr>
      <w:r w:rsidRPr="00C42B56">
        <w:rPr>
          <w:rFonts w:eastAsia="Calibri"/>
          <w:sz w:val="28"/>
          <w:szCs w:val="28"/>
          <w:lang w:eastAsia="en-US"/>
        </w:rPr>
        <w:t xml:space="preserve">Показатель «Номинальная начисленная среднемесячная заработная плата, тыс. руб.» будет увеличиваться в связи с ростом минимальной оплаты труда, пусть и не значительно. Новых инновационных проектов (соответственно высокооплачиваемых рабочих мест) не предвидится. </w:t>
      </w:r>
      <w:proofErr w:type="gramStart"/>
      <w:r w:rsidRPr="00C42B56">
        <w:rPr>
          <w:rFonts w:eastAsia="Calibri"/>
          <w:sz w:val="28"/>
          <w:szCs w:val="28"/>
          <w:lang w:eastAsia="en-US"/>
        </w:rPr>
        <w:t>Традиционно в структуре сфер  поселения преобладает сельское хозяйство (характеризующееся большим промежутком времени до получения конечного результата (урожая), и бюджетная сфера (низкооплачиваемая сфера).</w:t>
      </w:r>
      <w:proofErr w:type="gramEnd"/>
      <w:r w:rsidRPr="00C42B56">
        <w:rPr>
          <w:rFonts w:eastAsia="Calibri"/>
          <w:sz w:val="28"/>
          <w:szCs w:val="28"/>
          <w:lang w:eastAsia="en-US"/>
        </w:rPr>
        <w:t xml:space="preserve"> В 2022 году запланирован рост заработной платы бюджетников   с 01.10.2022 года на 4% , но инфляция прогнозируется уже  с начала 2022 года в размере 5-6%, т.е. повышение уровня заработной платы не «перекрывает» падение доходов населения. При прогнозировании применен индекс дефляторов в соответствии с Министерства экономического развития РФ на 2020-2026 гг. </w:t>
      </w:r>
    </w:p>
    <w:p w:rsidR="00C42B56" w:rsidRPr="00C42B56" w:rsidRDefault="00C42B56" w:rsidP="00C42B56">
      <w:pPr>
        <w:spacing w:after="200" w:line="276" w:lineRule="auto"/>
        <w:ind w:firstLine="720"/>
        <w:contextualSpacing/>
        <w:jc w:val="both"/>
        <w:rPr>
          <w:rFonts w:eastAsia="Calibri"/>
          <w:sz w:val="28"/>
          <w:szCs w:val="28"/>
          <w:lang w:eastAsia="en-US"/>
        </w:rPr>
      </w:pPr>
    </w:p>
    <w:p w:rsidR="00C42B56" w:rsidRPr="00C42B56" w:rsidRDefault="00C42B56" w:rsidP="00C42B56">
      <w:pPr>
        <w:numPr>
          <w:ilvl w:val="0"/>
          <w:numId w:val="1"/>
        </w:numPr>
        <w:spacing w:after="200" w:line="276" w:lineRule="auto"/>
        <w:contextualSpacing/>
        <w:jc w:val="center"/>
        <w:rPr>
          <w:rFonts w:eastAsia="Calibri"/>
          <w:sz w:val="28"/>
          <w:szCs w:val="28"/>
          <w:lang w:eastAsia="en-US"/>
        </w:rPr>
      </w:pPr>
      <w:r w:rsidRPr="00C42B56">
        <w:rPr>
          <w:rFonts w:eastAsia="Calibri"/>
          <w:sz w:val="28"/>
          <w:szCs w:val="28"/>
          <w:lang w:eastAsia="en-US"/>
        </w:rPr>
        <w:t>Труд и занятость</w:t>
      </w:r>
    </w:p>
    <w:p w:rsidR="00C42B56" w:rsidRPr="00C42B56" w:rsidRDefault="00C42B56" w:rsidP="00C42B56">
      <w:pPr>
        <w:spacing w:after="200" w:line="276" w:lineRule="auto"/>
        <w:ind w:firstLine="567"/>
        <w:contextualSpacing/>
        <w:jc w:val="both"/>
        <w:rPr>
          <w:rFonts w:eastAsia="Calibri"/>
          <w:sz w:val="28"/>
          <w:szCs w:val="28"/>
          <w:lang w:eastAsia="en-US"/>
        </w:rPr>
      </w:pPr>
      <w:r w:rsidRPr="00C42B56">
        <w:rPr>
          <w:rFonts w:eastAsia="Calibri"/>
          <w:sz w:val="28"/>
          <w:szCs w:val="28"/>
          <w:lang w:eastAsia="en-US"/>
        </w:rPr>
        <w:t xml:space="preserve">Показатель «Численность занятых в экономике» прогнозируется на уровне прошлых лет, в связи с тем, что новые рабочие места  вводятся в небольших количествах </w:t>
      </w:r>
      <w:proofErr w:type="gramStart"/>
      <w:r w:rsidRPr="00C42B56">
        <w:rPr>
          <w:rFonts w:eastAsia="Calibri"/>
          <w:sz w:val="28"/>
          <w:szCs w:val="28"/>
          <w:lang w:eastAsia="en-US"/>
        </w:rPr>
        <w:t xml:space="preserve">( </w:t>
      </w:r>
      <w:proofErr w:type="gramEnd"/>
      <w:r w:rsidRPr="00C42B56">
        <w:rPr>
          <w:rFonts w:eastAsia="Calibri"/>
          <w:sz w:val="28"/>
          <w:szCs w:val="28"/>
          <w:lang w:eastAsia="en-US"/>
        </w:rPr>
        <w:t>в основном торговые  точки), а  за счет введения новых положений в пенсионной реформе, продолжится  увеличение доли лиц более старшего возраста в структуре трудоспособного населения станицы, молодежь, как более коммуникабельная,  выезжает за пределы поселения в поисках доходной  работы.</w:t>
      </w:r>
    </w:p>
    <w:p w:rsidR="00C42B56" w:rsidRDefault="00C42B56" w:rsidP="00C42B56">
      <w:pPr>
        <w:spacing w:after="200" w:line="276" w:lineRule="auto"/>
        <w:jc w:val="both"/>
        <w:rPr>
          <w:rFonts w:eastAsia="Calibri"/>
          <w:sz w:val="28"/>
          <w:szCs w:val="28"/>
          <w:lang w:eastAsia="en-US"/>
        </w:rPr>
      </w:pPr>
      <w:r w:rsidRPr="00C42B56">
        <w:rPr>
          <w:rFonts w:eastAsia="Calibri"/>
          <w:sz w:val="28"/>
          <w:szCs w:val="28"/>
          <w:lang w:eastAsia="en-US"/>
        </w:rPr>
        <w:t xml:space="preserve">    Показатель   «Численность занятых в личных подсобных хозяйствах» останется на прежнем уровне, так как ведется экстенсивным  способом, а  существенное расширение в этой сфере (площади</w:t>
      </w:r>
      <w:proofErr w:type="gramStart"/>
      <w:r w:rsidRPr="00C42B56">
        <w:rPr>
          <w:rFonts w:eastAsia="Calibri"/>
          <w:sz w:val="28"/>
          <w:szCs w:val="28"/>
          <w:lang w:eastAsia="en-US"/>
        </w:rPr>
        <w:t xml:space="preserve"> )</w:t>
      </w:r>
      <w:proofErr w:type="gramEnd"/>
      <w:r w:rsidRPr="00C42B56">
        <w:rPr>
          <w:rFonts w:eastAsia="Calibri"/>
          <w:sz w:val="28"/>
          <w:szCs w:val="28"/>
          <w:lang w:eastAsia="en-US"/>
        </w:rPr>
        <w:t xml:space="preserve"> не планируется.    Показатель «Численность зарегистрированных безработных» будет </w:t>
      </w:r>
      <w:r w:rsidRPr="00C42B56">
        <w:rPr>
          <w:rFonts w:eastAsia="Calibri"/>
          <w:sz w:val="28"/>
          <w:szCs w:val="28"/>
          <w:lang w:eastAsia="en-US"/>
        </w:rPr>
        <w:lastRenderedPageBreak/>
        <w:t xml:space="preserve">увеличиваться, этому способствует фактор, что   люди в возрасте - женщины 55 и 60 лет и мужчины  в возрасте 60-65 лет, не все смогут </w:t>
      </w:r>
      <w:proofErr w:type="gramStart"/>
      <w:r w:rsidRPr="00C42B56">
        <w:rPr>
          <w:rFonts w:eastAsia="Calibri"/>
          <w:sz w:val="28"/>
          <w:szCs w:val="28"/>
          <w:lang w:eastAsia="en-US"/>
        </w:rPr>
        <w:t>трудоустроится</w:t>
      </w:r>
      <w:proofErr w:type="gramEnd"/>
      <w:r w:rsidRPr="00C42B56">
        <w:rPr>
          <w:rFonts w:eastAsia="Calibri"/>
          <w:sz w:val="28"/>
          <w:szCs w:val="28"/>
          <w:lang w:eastAsia="en-US"/>
        </w:rPr>
        <w:t>, в связи с отставанием, «защитных» мер лиц «</w:t>
      </w:r>
      <w:proofErr w:type="spellStart"/>
      <w:r w:rsidRPr="00C42B56">
        <w:rPr>
          <w:rFonts w:eastAsia="Calibri"/>
          <w:sz w:val="28"/>
          <w:szCs w:val="28"/>
          <w:lang w:eastAsia="en-US"/>
        </w:rPr>
        <w:t>предпенсионного</w:t>
      </w:r>
      <w:proofErr w:type="spellEnd"/>
      <w:r w:rsidRPr="00C42B56">
        <w:rPr>
          <w:rFonts w:eastAsia="Calibri"/>
          <w:sz w:val="28"/>
          <w:szCs w:val="28"/>
          <w:lang w:eastAsia="en-US"/>
        </w:rPr>
        <w:t>» возраста, что  в</w:t>
      </w:r>
      <w:r w:rsidRPr="00C42B56">
        <w:t xml:space="preserve"> </w:t>
      </w:r>
      <w:r w:rsidRPr="00C42B56">
        <w:rPr>
          <w:rFonts w:eastAsia="Calibri"/>
          <w:sz w:val="28"/>
          <w:szCs w:val="28"/>
          <w:lang w:eastAsia="en-US"/>
        </w:rPr>
        <w:t xml:space="preserve">результате будет способствовать росту этого показателя. В связи  повышением  возраста выхода на пенсию    - этот </w:t>
      </w:r>
      <w:proofErr w:type="gramStart"/>
      <w:r w:rsidRPr="00C42B56">
        <w:rPr>
          <w:rFonts w:eastAsia="Calibri"/>
          <w:sz w:val="28"/>
          <w:szCs w:val="28"/>
          <w:lang w:eastAsia="en-US"/>
        </w:rPr>
        <w:t>показатель</w:t>
      </w:r>
      <w:proofErr w:type="gramEnd"/>
      <w:r w:rsidRPr="00C42B56">
        <w:rPr>
          <w:rFonts w:eastAsia="Calibri"/>
          <w:sz w:val="28"/>
          <w:szCs w:val="28"/>
          <w:lang w:eastAsia="en-US"/>
        </w:rPr>
        <w:t xml:space="preserve">  несомненно спровоцирует рост показателя «Уровень регистрируемой безработицы, в % к численности трудоспособного населения в трудоспособном возрасте».</w:t>
      </w:r>
      <w:r w:rsidRPr="00C42B56">
        <w:t xml:space="preserve"> </w:t>
      </w:r>
      <w:r w:rsidRPr="00C42B56">
        <w:rPr>
          <w:rFonts w:eastAsia="Calibri"/>
          <w:sz w:val="28"/>
          <w:szCs w:val="28"/>
          <w:lang w:eastAsia="en-US"/>
        </w:rPr>
        <w:t>Необходимо обучение и переобучение данной категории через ЦЗН. Открытие новых рабочих мест  с «высокими зарплатами», так как преобладание на территории «низкооплачиваемых» работ не способствует улучшению благосостояния населения, и снижению социальной напряженности</w:t>
      </w:r>
      <w:r>
        <w:rPr>
          <w:rFonts w:eastAsia="Calibri"/>
          <w:sz w:val="28"/>
          <w:szCs w:val="28"/>
          <w:lang w:eastAsia="en-US"/>
        </w:rPr>
        <w:t>.</w:t>
      </w:r>
    </w:p>
    <w:p w:rsidR="00C42B56" w:rsidRDefault="00C42B56" w:rsidP="00C42B56">
      <w:pPr>
        <w:spacing w:after="200" w:line="276" w:lineRule="auto"/>
        <w:jc w:val="both"/>
        <w:rPr>
          <w:rFonts w:eastAsia="Calibri"/>
          <w:sz w:val="28"/>
          <w:szCs w:val="28"/>
          <w:lang w:eastAsia="en-US"/>
        </w:rPr>
      </w:pPr>
      <w:r w:rsidRPr="00C42B56">
        <w:rPr>
          <w:rFonts w:eastAsia="Calibri"/>
          <w:sz w:val="28"/>
          <w:szCs w:val="28"/>
          <w:lang w:eastAsia="en-US"/>
        </w:rPr>
        <w:t>9.</w:t>
      </w:r>
      <w:r w:rsidRPr="00C42B56">
        <w:rPr>
          <w:rFonts w:eastAsia="Calibri"/>
          <w:sz w:val="28"/>
          <w:szCs w:val="28"/>
          <w:lang w:eastAsia="en-US"/>
        </w:rPr>
        <w:tab/>
        <w:t>Развитие социальной  сферы</w:t>
      </w:r>
    </w:p>
    <w:p w:rsidR="00C42B56" w:rsidRPr="00C42B56" w:rsidRDefault="00C42B56" w:rsidP="00C42B56">
      <w:pPr>
        <w:spacing w:after="200" w:line="276" w:lineRule="auto"/>
        <w:contextualSpacing/>
        <w:jc w:val="both"/>
        <w:rPr>
          <w:rFonts w:eastAsia="Calibri"/>
          <w:sz w:val="28"/>
          <w:szCs w:val="28"/>
          <w:lang w:eastAsia="en-US"/>
        </w:rPr>
      </w:pPr>
      <w:r w:rsidRPr="00C42B56">
        <w:rPr>
          <w:rFonts w:eastAsia="Calibri"/>
          <w:sz w:val="28"/>
          <w:szCs w:val="28"/>
          <w:lang w:eastAsia="en-US"/>
        </w:rPr>
        <w:t xml:space="preserve">         Показатели  «Развитие социальной  сферы» на ближайшие три года останутся на текущем уровне,  или даже  будут на  более «высоком» уровне, в связи со снижением численности населения. </w:t>
      </w:r>
      <w:proofErr w:type="gramStart"/>
      <w:r w:rsidRPr="00C42B56">
        <w:rPr>
          <w:rFonts w:eastAsia="Calibri"/>
          <w:sz w:val="28"/>
          <w:szCs w:val="28"/>
          <w:lang w:eastAsia="en-US"/>
        </w:rPr>
        <w:t xml:space="preserve">Надо отметить, что ввод в эксплуатацию в 2019 году новых спортивных  и детских площадок в парке им. </w:t>
      </w:r>
      <w:proofErr w:type="spellStart"/>
      <w:r w:rsidRPr="00C42B56">
        <w:rPr>
          <w:rFonts w:eastAsia="Calibri"/>
          <w:sz w:val="28"/>
          <w:szCs w:val="28"/>
          <w:lang w:eastAsia="en-US"/>
        </w:rPr>
        <w:t>В.Г.Захарченко</w:t>
      </w:r>
      <w:proofErr w:type="spellEnd"/>
      <w:r w:rsidRPr="00C42B56">
        <w:rPr>
          <w:rFonts w:eastAsia="Calibri"/>
          <w:sz w:val="28"/>
          <w:szCs w:val="28"/>
          <w:lang w:eastAsia="en-US"/>
        </w:rPr>
        <w:t xml:space="preserve">,  устройство изгороди кладбища в 2020 году, текущий ремонт пешеходного перехода через речку Левый </w:t>
      </w:r>
      <w:proofErr w:type="spellStart"/>
      <w:r w:rsidRPr="00C42B56">
        <w:rPr>
          <w:rFonts w:eastAsia="Calibri"/>
          <w:sz w:val="28"/>
          <w:szCs w:val="28"/>
          <w:lang w:eastAsia="en-US"/>
        </w:rPr>
        <w:t>Бейсужек</w:t>
      </w:r>
      <w:proofErr w:type="spellEnd"/>
      <w:r w:rsidRPr="00C42B56">
        <w:rPr>
          <w:rFonts w:eastAsia="Calibri"/>
          <w:sz w:val="28"/>
          <w:szCs w:val="28"/>
          <w:lang w:eastAsia="en-US"/>
        </w:rPr>
        <w:t xml:space="preserve"> в 2020 году, в 2021 году - ремонт пешеходной дорожки 285 м по улице Школьная,  ремонт покрытия дороги по в населенном пункте по ул. Захарченко - протяженностью   903</w:t>
      </w:r>
      <w:proofErr w:type="gramEnd"/>
      <w:r w:rsidRPr="00C42B56">
        <w:rPr>
          <w:rFonts w:eastAsia="Calibri"/>
          <w:sz w:val="28"/>
          <w:szCs w:val="28"/>
          <w:lang w:eastAsia="en-US"/>
        </w:rPr>
        <w:t xml:space="preserve"> </w:t>
      </w:r>
      <w:proofErr w:type="gramStart"/>
      <w:r w:rsidRPr="00C42B56">
        <w:rPr>
          <w:rFonts w:eastAsia="Calibri"/>
          <w:sz w:val="28"/>
          <w:szCs w:val="28"/>
          <w:lang w:eastAsia="en-US"/>
        </w:rPr>
        <w:t>м</w:t>
      </w:r>
      <w:proofErr w:type="gramEnd"/>
      <w:r w:rsidRPr="00C42B56">
        <w:rPr>
          <w:rFonts w:eastAsia="Calibri"/>
          <w:sz w:val="28"/>
          <w:szCs w:val="28"/>
          <w:lang w:eastAsia="en-US"/>
        </w:rPr>
        <w:t xml:space="preserve">,  установка бюста знаменитому земляку </w:t>
      </w:r>
      <w:proofErr w:type="spellStart"/>
      <w:r w:rsidRPr="00C42B56">
        <w:rPr>
          <w:rFonts w:eastAsia="Calibri"/>
          <w:sz w:val="28"/>
          <w:szCs w:val="28"/>
          <w:lang w:eastAsia="en-US"/>
        </w:rPr>
        <w:t>В.Г.Захарченко</w:t>
      </w:r>
      <w:proofErr w:type="spellEnd"/>
      <w:r w:rsidRPr="00C42B56">
        <w:rPr>
          <w:rFonts w:eastAsia="Calibri"/>
          <w:sz w:val="28"/>
          <w:szCs w:val="28"/>
          <w:lang w:eastAsia="en-US"/>
        </w:rPr>
        <w:t xml:space="preserve"> в парке по ул. Советской в станице </w:t>
      </w:r>
      <w:proofErr w:type="spellStart"/>
      <w:r w:rsidRPr="00C42B56">
        <w:rPr>
          <w:rFonts w:eastAsia="Calibri"/>
          <w:sz w:val="28"/>
          <w:szCs w:val="28"/>
          <w:lang w:eastAsia="en-US"/>
        </w:rPr>
        <w:t>Дядьковской</w:t>
      </w:r>
      <w:proofErr w:type="spellEnd"/>
      <w:r w:rsidRPr="00C42B56">
        <w:rPr>
          <w:rFonts w:eastAsia="Calibri"/>
          <w:sz w:val="28"/>
          <w:szCs w:val="28"/>
          <w:lang w:eastAsia="en-US"/>
        </w:rPr>
        <w:t>, ремонт служебных комнат в здании СДК - значительно снизили социальную напряженность.</w:t>
      </w:r>
    </w:p>
    <w:p w:rsidR="00C42B56" w:rsidRPr="00C42B56" w:rsidRDefault="00C42B56" w:rsidP="00C42B56">
      <w:pPr>
        <w:pStyle w:val="aa"/>
        <w:numPr>
          <w:ilvl w:val="0"/>
          <w:numId w:val="3"/>
        </w:numPr>
        <w:spacing w:after="200" w:line="276" w:lineRule="auto"/>
        <w:rPr>
          <w:rFonts w:eastAsia="Calibri"/>
          <w:sz w:val="28"/>
          <w:szCs w:val="28"/>
          <w:lang w:eastAsia="en-US"/>
        </w:rPr>
      </w:pPr>
      <w:r w:rsidRPr="00C42B56">
        <w:rPr>
          <w:rFonts w:eastAsia="Calibri"/>
          <w:sz w:val="28"/>
          <w:szCs w:val="28"/>
          <w:lang w:eastAsia="en-US"/>
        </w:rPr>
        <w:t xml:space="preserve"> Прочие показатели развития муниципального образования </w:t>
      </w:r>
      <w:proofErr w:type="spellStart"/>
      <w:r w:rsidRPr="00C42B56">
        <w:rPr>
          <w:rFonts w:eastAsia="Calibri"/>
          <w:sz w:val="28"/>
          <w:szCs w:val="28"/>
          <w:lang w:eastAsia="en-US"/>
        </w:rPr>
        <w:t>Дядьковского</w:t>
      </w:r>
      <w:proofErr w:type="spellEnd"/>
      <w:r w:rsidRPr="00C42B56">
        <w:rPr>
          <w:rFonts w:eastAsia="Calibri"/>
          <w:sz w:val="28"/>
          <w:szCs w:val="28"/>
          <w:lang w:eastAsia="en-US"/>
        </w:rPr>
        <w:t xml:space="preserve"> сельского поселения </w:t>
      </w:r>
      <w:proofErr w:type="spellStart"/>
      <w:r w:rsidRPr="00C42B56">
        <w:rPr>
          <w:rFonts w:eastAsia="Calibri"/>
          <w:sz w:val="28"/>
          <w:szCs w:val="28"/>
          <w:lang w:eastAsia="en-US"/>
        </w:rPr>
        <w:t>Кореновского</w:t>
      </w:r>
      <w:proofErr w:type="spellEnd"/>
      <w:r w:rsidRPr="00C42B56">
        <w:rPr>
          <w:rFonts w:eastAsia="Calibri"/>
          <w:sz w:val="28"/>
          <w:szCs w:val="28"/>
          <w:lang w:eastAsia="en-US"/>
        </w:rPr>
        <w:t xml:space="preserve"> района</w:t>
      </w:r>
    </w:p>
    <w:p w:rsidR="00C42B56" w:rsidRPr="00C42B56" w:rsidRDefault="00C42B56" w:rsidP="00C42B56">
      <w:pPr>
        <w:tabs>
          <w:tab w:val="left" w:pos="615"/>
        </w:tabs>
        <w:spacing w:after="200" w:line="276" w:lineRule="auto"/>
        <w:contextualSpacing/>
        <w:jc w:val="both"/>
        <w:rPr>
          <w:rFonts w:eastAsia="Calibri"/>
          <w:sz w:val="28"/>
          <w:szCs w:val="28"/>
          <w:lang w:eastAsia="en-US"/>
        </w:rPr>
      </w:pPr>
      <w:r w:rsidRPr="00C42B56">
        <w:rPr>
          <w:rFonts w:eastAsia="Calibri"/>
          <w:sz w:val="28"/>
          <w:szCs w:val="28"/>
          <w:lang w:eastAsia="en-US"/>
        </w:rPr>
        <w:tab/>
        <w:t>Показатель «Обеспеченность населения объектами розничной торговли, кв. м. на 1 тыс. населения»</w:t>
      </w:r>
      <w:r>
        <w:rPr>
          <w:rFonts w:eastAsia="Calibri"/>
          <w:sz w:val="28"/>
          <w:szCs w:val="28"/>
          <w:lang w:eastAsia="en-US"/>
        </w:rPr>
        <w:t>,</w:t>
      </w:r>
      <w:r w:rsidRPr="00C42B56">
        <w:rPr>
          <w:rFonts w:eastAsia="Calibri"/>
          <w:sz w:val="28"/>
          <w:szCs w:val="28"/>
          <w:lang w:eastAsia="en-US"/>
        </w:rPr>
        <w:t xml:space="preserve"> рас</w:t>
      </w:r>
      <w:r>
        <w:rPr>
          <w:rFonts w:eastAsia="Calibri"/>
          <w:sz w:val="28"/>
          <w:szCs w:val="28"/>
          <w:lang w:eastAsia="en-US"/>
        </w:rPr>
        <w:t>с</w:t>
      </w:r>
      <w:r w:rsidRPr="00C42B56">
        <w:rPr>
          <w:rFonts w:eastAsia="Calibri"/>
          <w:sz w:val="28"/>
          <w:szCs w:val="28"/>
          <w:lang w:eastAsia="en-US"/>
        </w:rPr>
        <w:t>читан в 2021 году (с учетом площади «Пятерочки») 1720м2 .</w:t>
      </w:r>
    </w:p>
    <w:p w:rsidR="00C42B56" w:rsidRPr="00C42B56" w:rsidRDefault="00C42B56" w:rsidP="00C42B56">
      <w:pPr>
        <w:tabs>
          <w:tab w:val="left" w:pos="615"/>
        </w:tabs>
        <w:spacing w:after="200" w:line="276" w:lineRule="auto"/>
        <w:contextualSpacing/>
        <w:jc w:val="both"/>
        <w:rPr>
          <w:rFonts w:eastAsia="Calibri"/>
          <w:sz w:val="28"/>
          <w:szCs w:val="28"/>
          <w:lang w:eastAsia="en-US"/>
        </w:rPr>
      </w:pPr>
      <w:r w:rsidRPr="00C42B56">
        <w:rPr>
          <w:rFonts w:eastAsia="Calibri"/>
          <w:sz w:val="28"/>
          <w:szCs w:val="28"/>
          <w:lang w:eastAsia="en-US"/>
        </w:rPr>
        <w:t xml:space="preserve">     Показатель «Обеспеченность населения объектами общественного питания, кв. м. на 1 тыс. населения» («Империя», «</w:t>
      </w:r>
      <w:proofErr w:type="spellStart"/>
      <w:r w:rsidRPr="00C42B56">
        <w:rPr>
          <w:rFonts w:eastAsia="Calibri"/>
          <w:sz w:val="28"/>
          <w:szCs w:val="28"/>
          <w:lang w:eastAsia="en-US"/>
        </w:rPr>
        <w:t>Григстайл</w:t>
      </w:r>
      <w:proofErr w:type="spellEnd"/>
      <w:r w:rsidRPr="00C42B56">
        <w:rPr>
          <w:rFonts w:eastAsia="Calibri"/>
          <w:sz w:val="28"/>
          <w:szCs w:val="28"/>
          <w:lang w:eastAsia="en-US"/>
        </w:rPr>
        <w:t>») 450м2 –  на плановый период характеризуются стабильностью, при условии, что численность населения не будет меняться.</w:t>
      </w:r>
    </w:p>
    <w:p w:rsidR="00C42B56" w:rsidRPr="00C42B56" w:rsidRDefault="00C42B56" w:rsidP="00C42B56">
      <w:pPr>
        <w:tabs>
          <w:tab w:val="left" w:pos="615"/>
        </w:tabs>
        <w:spacing w:after="200" w:line="276" w:lineRule="auto"/>
        <w:contextualSpacing/>
        <w:jc w:val="both"/>
        <w:rPr>
          <w:rFonts w:eastAsia="Calibri"/>
          <w:sz w:val="28"/>
          <w:szCs w:val="28"/>
          <w:lang w:eastAsia="en-US"/>
        </w:rPr>
      </w:pPr>
      <w:r w:rsidRPr="00C42B56">
        <w:rPr>
          <w:rFonts w:eastAsia="Calibri"/>
          <w:sz w:val="28"/>
          <w:szCs w:val="28"/>
          <w:lang w:eastAsia="en-US"/>
        </w:rPr>
        <w:t xml:space="preserve">        При расчете показателя «Обеспеченность спортивными сооружениям, кв. м. на 1 тыс. населения» - использован показатель  площади 9633</w:t>
      </w:r>
      <w:r>
        <w:rPr>
          <w:rFonts w:eastAsia="Calibri"/>
          <w:sz w:val="28"/>
          <w:szCs w:val="28"/>
          <w:lang w:eastAsia="en-US"/>
        </w:rPr>
        <w:t xml:space="preserve"> м</w:t>
      </w:r>
      <w:proofErr w:type="gramStart"/>
      <w:r>
        <w:rPr>
          <w:rFonts w:eastAsia="Calibri"/>
          <w:sz w:val="28"/>
          <w:szCs w:val="28"/>
          <w:lang w:eastAsia="en-US"/>
        </w:rPr>
        <w:t>2</w:t>
      </w:r>
      <w:proofErr w:type="gramEnd"/>
      <w:r>
        <w:rPr>
          <w:rFonts w:eastAsia="Calibri"/>
          <w:sz w:val="28"/>
          <w:szCs w:val="28"/>
          <w:lang w:eastAsia="en-US"/>
        </w:rPr>
        <w:t xml:space="preserve"> (</w:t>
      </w:r>
      <w:r w:rsidRPr="00C42B56">
        <w:rPr>
          <w:rFonts w:eastAsia="Calibri"/>
          <w:sz w:val="28"/>
          <w:szCs w:val="28"/>
          <w:lang w:eastAsia="en-US"/>
        </w:rPr>
        <w:t xml:space="preserve">с учетом введенных в парке им. </w:t>
      </w:r>
      <w:proofErr w:type="spellStart"/>
      <w:r w:rsidRPr="00C42B56">
        <w:rPr>
          <w:rFonts w:eastAsia="Calibri"/>
          <w:sz w:val="28"/>
          <w:szCs w:val="28"/>
          <w:lang w:eastAsia="en-US"/>
        </w:rPr>
        <w:t>В.Г.Захарченко</w:t>
      </w:r>
      <w:proofErr w:type="spellEnd"/>
      <w:r w:rsidRPr="00C42B56">
        <w:rPr>
          <w:rFonts w:eastAsia="Calibri"/>
          <w:sz w:val="28"/>
          <w:szCs w:val="28"/>
          <w:lang w:eastAsia="en-US"/>
        </w:rPr>
        <w:t xml:space="preserve"> спортивной площадки  520м2 и </w:t>
      </w:r>
      <w:proofErr w:type="spellStart"/>
      <w:r w:rsidRPr="00C42B56">
        <w:rPr>
          <w:rFonts w:eastAsia="Calibri"/>
          <w:sz w:val="28"/>
          <w:szCs w:val="28"/>
          <w:lang w:eastAsia="en-US"/>
        </w:rPr>
        <w:t>воркаут</w:t>
      </w:r>
      <w:proofErr w:type="spellEnd"/>
      <w:r w:rsidRPr="00C42B56">
        <w:rPr>
          <w:rFonts w:eastAsia="Calibri"/>
          <w:sz w:val="28"/>
          <w:szCs w:val="28"/>
          <w:lang w:eastAsia="en-US"/>
        </w:rPr>
        <w:t xml:space="preserve"> площадки 510м2), данный показатель также</w:t>
      </w:r>
      <w:r>
        <w:rPr>
          <w:rFonts w:eastAsia="Calibri"/>
          <w:sz w:val="28"/>
          <w:szCs w:val="28"/>
          <w:lang w:eastAsia="en-US"/>
        </w:rPr>
        <w:t xml:space="preserve">, </w:t>
      </w:r>
      <w:r w:rsidRPr="00C42B56">
        <w:rPr>
          <w:rFonts w:eastAsia="Calibri"/>
          <w:sz w:val="28"/>
          <w:szCs w:val="28"/>
          <w:lang w:eastAsia="en-US"/>
        </w:rPr>
        <w:t xml:space="preserve"> при  стабильности уровня населения в плановом периоде меняться не будет.</w:t>
      </w:r>
    </w:p>
    <w:p w:rsidR="00C42B56" w:rsidRPr="00C42B56" w:rsidRDefault="00C42B56" w:rsidP="00C42B56">
      <w:pPr>
        <w:spacing w:after="200" w:line="276" w:lineRule="auto"/>
        <w:ind w:firstLine="567"/>
        <w:jc w:val="both"/>
        <w:rPr>
          <w:rFonts w:eastAsia="Calibri"/>
          <w:sz w:val="28"/>
          <w:szCs w:val="28"/>
          <w:lang w:eastAsia="en-US"/>
        </w:rPr>
      </w:pPr>
      <w:r w:rsidRPr="00C42B56">
        <w:rPr>
          <w:rFonts w:eastAsia="Calibri"/>
          <w:sz w:val="28"/>
          <w:szCs w:val="28"/>
          <w:lang w:eastAsia="en-US"/>
        </w:rPr>
        <w:lastRenderedPageBreak/>
        <w:t>Другие показателя данного раздела, зависят от объемов возможного дополнительного финансирования (ремонт дорог, водопроводных сетей и</w:t>
      </w:r>
      <w:r>
        <w:rPr>
          <w:rFonts w:eastAsia="Calibri"/>
          <w:sz w:val="28"/>
          <w:szCs w:val="28"/>
          <w:lang w:eastAsia="en-US"/>
        </w:rPr>
        <w:t xml:space="preserve"> </w:t>
      </w:r>
      <w:r w:rsidRPr="00C42B56">
        <w:rPr>
          <w:rFonts w:eastAsia="Calibri"/>
          <w:sz w:val="28"/>
          <w:szCs w:val="28"/>
          <w:lang w:eastAsia="en-US"/>
        </w:rPr>
        <w:t xml:space="preserve">т.д.), так как имеющиеся собственные объемы могут решать проблемы по системе «латания дыр». (В 2021 году в рамках </w:t>
      </w:r>
      <w:proofErr w:type="spellStart"/>
      <w:r w:rsidRPr="00C42B56">
        <w:rPr>
          <w:rFonts w:eastAsia="Calibri"/>
          <w:sz w:val="28"/>
          <w:szCs w:val="28"/>
          <w:lang w:eastAsia="en-US"/>
        </w:rPr>
        <w:t>софинансирования</w:t>
      </w:r>
      <w:proofErr w:type="spellEnd"/>
      <w:r w:rsidRPr="00C42B56">
        <w:rPr>
          <w:rFonts w:eastAsia="Calibri"/>
          <w:sz w:val="28"/>
          <w:szCs w:val="28"/>
          <w:lang w:eastAsia="en-US"/>
        </w:rPr>
        <w:t xml:space="preserve"> были отремонтированы дороги поселения.)</w:t>
      </w:r>
    </w:p>
    <w:p w:rsidR="00C42B56" w:rsidRPr="00C42B56" w:rsidRDefault="00C42B56" w:rsidP="00C42B56">
      <w:pPr>
        <w:spacing w:after="200" w:line="276" w:lineRule="auto"/>
        <w:ind w:firstLine="567"/>
        <w:jc w:val="both"/>
        <w:rPr>
          <w:sz w:val="28"/>
          <w:szCs w:val="28"/>
        </w:rPr>
      </w:pPr>
      <w:r w:rsidRPr="00C42B56">
        <w:rPr>
          <w:rFonts w:eastAsia="Calibri"/>
          <w:sz w:val="28"/>
          <w:szCs w:val="28"/>
          <w:lang w:eastAsia="en-US"/>
        </w:rPr>
        <w:t xml:space="preserve">В целом  прогноз  социально-экономического развития </w:t>
      </w:r>
      <w:proofErr w:type="spellStart"/>
      <w:r w:rsidRPr="00C42B56">
        <w:rPr>
          <w:rFonts w:eastAsia="Calibri"/>
          <w:sz w:val="28"/>
          <w:szCs w:val="28"/>
          <w:lang w:eastAsia="en-US"/>
        </w:rPr>
        <w:t>Дядьковского</w:t>
      </w:r>
      <w:proofErr w:type="spellEnd"/>
      <w:r w:rsidRPr="00C42B56">
        <w:rPr>
          <w:rFonts w:eastAsia="Calibri"/>
          <w:sz w:val="28"/>
          <w:szCs w:val="28"/>
          <w:lang w:eastAsia="en-US"/>
        </w:rPr>
        <w:t xml:space="preserve"> сельского поселения </w:t>
      </w:r>
      <w:proofErr w:type="spellStart"/>
      <w:r w:rsidRPr="00C42B56">
        <w:rPr>
          <w:rFonts w:eastAsia="Calibri"/>
          <w:sz w:val="28"/>
          <w:szCs w:val="28"/>
          <w:lang w:eastAsia="en-US"/>
        </w:rPr>
        <w:t>Кореновского</w:t>
      </w:r>
      <w:proofErr w:type="spellEnd"/>
      <w:r w:rsidRPr="00C42B56">
        <w:rPr>
          <w:rFonts w:eastAsia="Calibri"/>
          <w:sz w:val="28"/>
          <w:szCs w:val="28"/>
          <w:lang w:eastAsia="en-US"/>
        </w:rPr>
        <w:t xml:space="preserve"> района на 2022-2024 годы характеризуется стабильностью (социальная инфраструктура)  и незначительной динамикой, как в положительную (увеличение экономически активного населения)  так и в отрицательную стороны (рост безработицы).</w:t>
      </w:r>
    </w:p>
    <w:p w:rsidR="00C42B56" w:rsidRDefault="00C42B56" w:rsidP="00C42B56">
      <w:pPr>
        <w:spacing w:after="200" w:line="276" w:lineRule="auto"/>
        <w:jc w:val="center"/>
        <w:rPr>
          <w:rFonts w:eastAsia="Calibri"/>
          <w:sz w:val="28"/>
          <w:szCs w:val="28"/>
          <w:lang w:eastAsia="en-US"/>
        </w:rPr>
      </w:pPr>
    </w:p>
    <w:sectPr w:rsidR="00C42B56" w:rsidSect="00C42B56">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7A9" w:rsidRDefault="008B27A9" w:rsidP="00401B51">
      <w:r>
        <w:separator/>
      </w:r>
    </w:p>
  </w:endnote>
  <w:endnote w:type="continuationSeparator" w:id="0">
    <w:p w:rsidR="008B27A9" w:rsidRDefault="008B27A9" w:rsidP="0040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7A9" w:rsidRDefault="008B27A9" w:rsidP="00401B51">
      <w:r>
        <w:separator/>
      </w:r>
    </w:p>
  </w:footnote>
  <w:footnote w:type="continuationSeparator" w:id="0">
    <w:p w:rsidR="008B27A9" w:rsidRDefault="008B27A9" w:rsidP="00401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D06A0"/>
    <w:multiLevelType w:val="hybridMultilevel"/>
    <w:tmpl w:val="56A42A8E"/>
    <w:lvl w:ilvl="0" w:tplc="B53E85C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066457"/>
    <w:multiLevelType w:val="hybridMultilevel"/>
    <w:tmpl w:val="EDFC9A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6B"/>
    <w:rsid w:val="00010915"/>
    <w:rsid w:val="00017846"/>
    <w:rsid w:val="00017CEB"/>
    <w:rsid w:val="00021228"/>
    <w:rsid w:val="000263F2"/>
    <w:rsid w:val="0004030B"/>
    <w:rsid w:val="00041AB5"/>
    <w:rsid w:val="0006189B"/>
    <w:rsid w:val="0006462C"/>
    <w:rsid w:val="00065E72"/>
    <w:rsid w:val="000719C2"/>
    <w:rsid w:val="000737B4"/>
    <w:rsid w:val="00074373"/>
    <w:rsid w:val="00092C5E"/>
    <w:rsid w:val="000950AB"/>
    <w:rsid w:val="00096705"/>
    <w:rsid w:val="000A579F"/>
    <w:rsid w:val="000A73A9"/>
    <w:rsid w:val="000A7EAB"/>
    <w:rsid w:val="000C1BA5"/>
    <w:rsid w:val="000C3CB6"/>
    <w:rsid w:val="000C41FB"/>
    <w:rsid w:val="000C7599"/>
    <w:rsid w:val="000D20BB"/>
    <w:rsid w:val="000E4AD9"/>
    <w:rsid w:val="000F1272"/>
    <w:rsid w:val="000F43CC"/>
    <w:rsid w:val="00100358"/>
    <w:rsid w:val="0011205D"/>
    <w:rsid w:val="001125E7"/>
    <w:rsid w:val="001206F1"/>
    <w:rsid w:val="0012200E"/>
    <w:rsid w:val="00122606"/>
    <w:rsid w:val="00123C13"/>
    <w:rsid w:val="001251DB"/>
    <w:rsid w:val="00130E49"/>
    <w:rsid w:val="00131C22"/>
    <w:rsid w:val="00137715"/>
    <w:rsid w:val="001403BD"/>
    <w:rsid w:val="0014122B"/>
    <w:rsid w:val="0014248A"/>
    <w:rsid w:val="001424B0"/>
    <w:rsid w:val="00161DAE"/>
    <w:rsid w:val="001651B2"/>
    <w:rsid w:val="00172E6D"/>
    <w:rsid w:val="00191BBE"/>
    <w:rsid w:val="0019715F"/>
    <w:rsid w:val="001A3F56"/>
    <w:rsid w:val="001A48B6"/>
    <w:rsid w:val="001E0B08"/>
    <w:rsid w:val="001E0C30"/>
    <w:rsid w:val="001E29B4"/>
    <w:rsid w:val="001E3849"/>
    <w:rsid w:val="001F039C"/>
    <w:rsid w:val="001F4887"/>
    <w:rsid w:val="001F5399"/>
    <w:rsid w:val="001F6397"/>
    <w:rsid w:val="002012BB"/>
    <w:rsid w:val="0020268D"/>
    <w:rsid w:val="00211D5D"/>
    <w:rsid w:val="002121C5"/>
    <w:rsid w:val="002123D9"/>
    <w:rsid w:val="002240B7"/>
    <w:rsid w:val="002247DA"/>
    <w:rsid w:val="00241655"/>
    <w:rsid w:val="0024189A"/>
    <w:rsid w:val="00244D5C"/>
    <w:rsid w:val="00254D44"/>
    <w:rsid w:val="002619A6"/>
    <w:rsid w:val="00265987"/>
    <w:rsid w:val="00265D09"/>
    <w:rsid w:val="00266EE8"/>
    <w:rsid w:val="00270477"/>
    <w:rsid w:val="00271ED8"/>
    <w:rsid w:val="002803EE"/>
    <w:rsid w:val="002807BB"/>
    <w:rsid w:val="00282D84"/>
    <w:rsid w:val="00285B95"/>
    <w:rsid w:val="002A20BF"/>
    <w:rsid w:val="002A210A"/>
    <w:rsid w:val="002A2D5A"/>
    <w:rsid w:val="002A460D"/>
    <w:rsid w:val="002C4382"/>
    <w:rsid w:val="002C54C5"/>
    <w:rsid w:val="002D02BB"/>
    <w:rsid w:val="002D515C"/>
    <w:rsid w:val="002E2D06"/>
    <w:rsid w:val="002E34E4"/>
    <w:rsid w:val="002E5594"/>
    <w:rsid w:val="002F083C"/>
    <w:rsid w:val="002F3B26"/>
    <w:rsid w:val="00312338"/>
    <w:rsid w:val="00313428"/>
    <w:rsid w:val="00326AB9"/>
    <w:rsid w:val="00327A49"/>
    <w:rsid w:val="00342EA8"/>
    <w:rsid w:val="00351CAC"/>
    <w:rsid w:val="00352746"/>
    <w:rsid w:val="003620A7"/>
    <w:rsid w:val="00362AC4"/>
    <w:rsid w:val="003670CD"/>
    <w:rsid w:val="003751D4"/>
    <w:rsid w:val="00376EA6"/>
    <w:rsid w:val="00380EF0"/>
    <w:rsid w:val="0039110F"/>
    <w:rsid w:val="003A11D0"/>
    <w:rsid w:val="003A7B92"/>
    <w:rsid w:val="003B76E3"/>
    <w:rsid w:val="003D4C12"/>
    <w:rsid w:val="003D5D1C"/>
    <w:rsid w:val="003F01D6"/>
    <w:rsid w:val="003F586E"/>
    <w:rsid w:val="00401B51"/>
    <w:rsid w:val="00402661"/>
    <w:rsid w:val="00402F45"/>
    <w:rsid w:val="00403502"/>
    <w:rsid w:val="00404499"/>
    <w:rsid w:val="00404724"/>
    <w:rsid w:val="00404EDA"/>
    <w:rsid w:val="00407E52"/>
    <w:rsid w:val="004111F5"/>
    <w:rsid w:val="00422BCE"/>
    <w:rsid w:val="00427D3B"/>
    <w:rsid w:val="00431DD1"/>
    <w:rsid w:val="00440F1E"/>
    <w:rsid w:val="00444025"/>
    <w:rsid w:val="00457234"/>
    <w:rsid w:val="004608A9"/>
    <w:rsid w:val="004623A0"/>
    <w:rsid w:val="00466488"/>
    <w:rsid w:val="004706AC"/>
    <w:rsid w:val="00470BF7"/>
    <w:rsid w:val="00475DF8"/>
    <w:rsid w:val="004835ED"/>
    <w:rsid w:val="00485156"/>
    <w:rsid w:val="00486C5E"/>
    <w:rsid w:val="0049570C"/>
    <w:rsid w:val="00496909"/>
    <w:rsid w:val="004A0145"/>
    <w:rsid w:val="004A0C0A"/>
    <w:rsid w:val="004A1E1C"/>
    <w:rsid w:val="004A56AA"/>
    <w:rsid w:val="004B2048"/>
    <w:rsid w:val="004B5EC8"/>
    <w:rsid w:val="004B6D77"/>
    <w:rsid w:val="004B7F18"/>
    <w:rsid w:val="004C0049"/>
    <w:rsid w:val="004C61F9"/>
    <w:rsid w:val="004C743C"/>
    <w:rsid w:val="00501155"/>
    <w:rsid w:val="005041C2"/>
    <w:rsid w:val="0050573F"/>
    <w:rsid w:val="00507157"/>
    <w:rsid w:val="00507EBD"/>
    <w:rsid w:val="00514EBC"/>
    <w:rsid w:val="00523DC1"/>
    <w:rsid w:val="00525D3C"/>
    <w:rsid w:val="005279EE"/>
    <w:rsid w:val="00531441"/>
    <w:rsid w:val="00535362"/>
    <w:rsid w:val="00542BA3"/>
    <w:rsid w:val="0055470D"/>
    <w:rsid w:val="00554A23"/>
    <w:rsid w:val="00554E6C"/>
    <w:rsid w:val="00557D3E"/>
    <w:rsid w:val="005746D7"/>
    <w:rsid w:val="005845A3"/>
    <w:rsid w:val="005A5C6C"/>
    <w:rsid w:val="005A7B1B"/>
    <w:rsid w:val="005B003E"/>
    <w:rsid w:val="005B1C50"/>
    <w:rsid w:val="005B261D"/>
    <w:rsid w:val="005B59B2"/>
    <w:rsid w:val="005B7457"/>
    <w:rsid w:val="005C6B07"/>
    <w:rsid w:val="005C7911"/>
    <w:rsid w:val="005D1AEB"/>
    <w:rsid w:val="005D6B57"/>
    <w:rsid w:val="005E00F7"/>
    <w:rsid w:val="005E14FA"/>
    <w:rsid w:val="005E2B50"/>
    <w:rsid w:val="005E6C90"/>
    <w:rsid w:val="005F33B5"/>
    <w:rsid w:val="005F540B"/>
    <w:rsid w:val="00600FDE"/>
    <w:rsid w:val="00607A0B"/>
    <w:rsid w:val="00610155"/>
    <w:rsid w:val="0061511F"/>
    <w:rsid w:val="00615EF4"/>
    <w:rsid w:val="00626D87"/>
    <w:rsid w:val="00627DF9"/>
    <w:rsid w:val="00633D55"/>
    <w:rsid w:val="006350E5"/>
    <w:rsid w:val="00637729"/>
    <w:rsid w:val="00641BD0"/>
    <w:rsid w:val="00644262"/>
    <w:rsid w:val="006465C3"/>
    <w:rsid w:val="00654A57"/>
    <w:rsid w:val="00655740"/>
    <w:rsid w:val="00662241"/>
    <w:rsid w:val="00673E87"/>
    <w:rsid w:val="0067443F"/>
    <w:rsid w:val="006876C9"/>
    <w:rsid w:val="00692A84"/>
    <w:rsid w:val="006A72B4"/>
    <w:rsid w:val="006B13E0"/>
    <w:rsid w:val="006B286A"/>
    <w:rsid w:val="006C09A7"/>
    <w:rsid w:val="006C45DB"/>
    <w:rsid w:val="006C794A"/>
    <w:rsid w:val="006D41A8"/>
    <w:rsid w:val="006E5042"/>
    <w:rsid w:val="006F284F"/>
    <w:rsid w:val="0070064B"/>
    <w:rsid w:val="00705B90"/>
    <w:rsid w:val="00713ACC"/>
    <w:rsid w:val="00716A7C"/>
    <w:rsid w:val="0072337D"/>
    <w:rsid w:val="00730756"/>
    <w:rsid w:val="00732298"/>
    <w:rsid w:val="00734C28"/>
    <w:rsid w:val="00742A22"/>
    <w:rsid w:val="007507D7"/>
    <w:rsid w:val="00751A76"/>
    <w:rsid w:val="0075430F"/>
    <w:rsid w:val="007549A4"/>
    <w:rsid w:val="00765168"/>
    <w:rsid w:val="0076531F"/>
    <w:rsid w:val="007703BE"/>
    <w:rsid w:val="00771078"/>
    <w:rsid w:val="00774EA6"/>
    <w:rsid w:val="00777178"/>
    <w:rsid w:val="00785EC3"/>
    <w:rsid w:val="00790714"/>
    <w:rsid w:val="00792CFC"/>
    <w:rsid w:val="0079448A"/>
    <w:rsid w:val="00797FB7"/>
    <w:rsid w:val="007B5043"/>
    <w:rsid w:val="007C4BC5"/>
    <w:rsid w:val="007C6418"/>
    <w:rsid w:val="007C66FA"/>
    <w:rsid w:val="007F0C8A"/>
    <w:rsid w:val="007F2332"/>
    <w:rsid w:val="00801A87"/>
    <w:rsid w:val="00814DBF"/>
    <w:rsid w:val="00815D95"/>
    <w:rsid w:val="00821A23"/>
    <w:rsid w:val="00821DA1"/>
    <w:rsid w:val="00832590"/>
    <w:rsid w:val="00834E0F"/>
    <w:rsid w:val="0085053F"/>
    <w:rsid w:val="008548F4"/>
    <w:rsid w:val="00863414"/>
    <w:rsid w:val="0086402C"/>
    <w:rsid w:val="008648A7"/>
    <w:rsid w:val="008658B5"/>
    <w:rsid w:val="008673DA"/>
    <w:rsid w:val="00874475"/>
    <w:rsid w:val="00876E05"/>
    <w:rsid w:val="00881889"/>
    <w:rsid w:val="0088661F"/>
    <w:rsid w:val="00891636"/>
    <w:rsid w:val="008951DF"/>
    <w:rsid w:val="008B27A9"/>
    <w:rsid w:val="008C20CB"/>
    <w:rsid w:val="008D3025"/>
    <w:rsid w:val="008D4353"/>
    <w:rsid w:val="008E374D"/>
    <w:rsid w:val="008E643A"/>
    <w:rsid w:val="008E6B6E"/>
    <w:rsid w:val="008F1FF1"/>
    <w:rsid w:val="009146AF"/>
    <w:rsid w:val="00914746"/>
    <w:rsid w:val="00914E8B"/>
    <w:rsid w:val="009170AE"/>
    <w:rsid w:val="00921F07"/>
    <w:rsid w:val="00933AB3"/>
    <w:rsid w:val="00933B8A"/>
    <w:rsid w:val="00933D5D"/>
    <w:rsid w:val="00934563"/>
    <w:rsid w:val="00944594"/>
    <w:rsid w:val="0094589F"/>
    <w:rsid w:val="00973D24"/>
    <w:rsid w:val="00976019"/>
    <w:rsid w:val="009853FE"/>
    <w:rsid w:val="00994AF2"/>
    <w:rsid w:val="009A3394"/>
    <w:rsid w:val="009A3707"/>
    <w:rsid w:val="009A48D3"/>
    <w:rsid w:val="009A5A2A"/>
    <w:rsid w:val="009B172E"/>
    <w:rsid w:val="009B70E7"/>
    <w:rsid w:val="009C1263"/>
    <w:rsid w:val="009C1C9E"/>
    <w:rsid w:val="009C423A"/>
    <w:rsid w:val="009D1569"/>
    <w:rsid w:val="009F29A2"/>
    <w:rsid w:val="00A05F9D"/>
    <w:rsid w:val="00A119C0"/>
    <w:rsid w:val="00A12E6C"/>
    <w:rsid w:val="00A14C09"/>
    <w:rsid w:val="00A14D5B"/>
    <w:rsid w:val="00A215DA"/>
    <w:rsid w:val="00A22885"/>
    <w:rsid w:val="00A25D07"/>
    <w:rsid w:val="00A26A11"/>
    <w:rsid w:val="00A36346"/>
    <w:rsid w:val="00A365D9"/>
    <w:rsid w:val="00A51312"/>
    <w:rsid w:val="00A53C13"/>
    <w:rsid w:val="00A57DE4"/>
    <w:rsid w:val="00A65547"/>
    <w:rsid w:val="00A67D12"/>
    <w:rsid w:val="00A71892"/>
    <w:rsid w:val="00A76D82"/>
    <w:rsid w:val="00A8350A"/>
    <w:rsid w:val="00A94434"/>
    <w:rsid w:val="00A94DAF"/>
    <w:rsid w:val="00AA1C80"/>
    <w:rsid w:val="00AA79C0"/>
    <w:rsid w:val="00AB3DB8"/>
    <w:rsid w:val="00AC71D9"/>
    <w:rsid w:val="00AC7DAC"/>
    <w:rsid w:val="00AD26B3"/>
    <w:rsid w:val="00AD2D90"/>
    <w:rsid w:val="00AD325A"/>
    <w:rsid w:val="00AD4FB6"/>
    <w:rsid w:val="00AE3171"/>
    <w:rsid w:val="00AE6A08"/>
    <w:rsid w:val="00AF0AAA"/>
    <w:rsid w:val="00AF22FF"/>
    <w:rsid w:val="00AF4F78"/>
    <w:rsid w:val="00AF5AB6"/>
    <w:rsid w:val="00B0154D"/>
    <w:rsid w:val="00B23870"/>
    <w:rsid w:val="00B23CEA"/>
    <w:rsid w:val="00B25911"/>
    <w:rsid w:val="00B25C5D"/>
    <w:rsid w:val="00B27F74"/>
    <w:rsid w:val="00B300BD"/>
    <w:rsid w:val="00B32352"/>
    <w:rsid w:val="00B33260"/>
    <w:rsid w:val="00B40075"/>
    <w:rsid w:val="00B40A15"/>
    <w:rsid w:val="00B416CB"/>
    <w:rsid w:val="00B433A7"/>
    <w:rsid w:val="00B45CDC"/>
    <w:rsid w:val="00B513E7"/>
    <w:rsid w:val="00B515E2"/>
    <w:rsid w:val="00B52D30"/>
    <w:rsid w:val="00B62092"/>
    <w:rsid w:val="00B7041F"/>
    <w:rsid w:val="00B70612"/>
    <w:rsid w:val="00B77481"/>
    <w:rsid w:val="00B84123"/>
    <w:rsid w:val="00B875FB"/>
    <w:rsid w:val="00B87A64"/>
    <w:rsid w:val="00B92004"/>
    <w:rsid w:val="00B93181"/>
    <w:rsid w:val="00BA0290"/>
    <w:rsid w:val="00BA5467"/>
    <w:rsid w:val="00BA5BAE"/>
    <w:rsid w:val="00BA68FD"/>
    <w:rsid w:val="00BB1E38"/>
    <w:rsid w:val="00BB2DFC"/>
    <w:rsid w:val="00BB45DB"/>
    <w:rsid w:val="00BB6188"/>
    <w:rsid w:val="00BC093F"/>
    <w:rsid w:val="00BC0E07"/>
    <w:rsid w:val="00BC5C45"/>
    <w:rsid w:val="00BC623C"/>
    <w:rsid w:val="00BC6F0B"/>
    <w:rsid w:val="00BD27AB"/>
    <w:rsid w:val="00BD2E2F"/>
    <w:rsid w:val="00BE1A20"/>
    <w:rsid w:val="00BE3F20"/>
    <w:rsid w:val="00BE6836"/>
    <w:rsid w:val="00C01ECA"/>
    <w:rsid w:val="00C02AF6"/>
    <w:rsid w:val="00C05732"/>
    <w:rsid w:val="00C17EA9"/>
    <w:rsid w:val="00C23843"/>
    <w:rsid w:val="00C37B3E"/>
    <w:rsid w:val="00C42B56"/>
    <w:rsid w:val="00C43BF5"/>
    <w:rsid w:val="00C454F6"/>
    <w:rsid w:val="00C460FB"/>
    <w:rsid w:val="00C61F88"/>
    <w:rsid w:val="00C81EB9"/>
    <w:rsid w:val="00C96898"/>
    <w:rsid w:val="00CA4129"/>
    <w:rsid w:val="00CB2280"/>
    <w:rsid w:val="00CB25E4"/>
    <w:rsid w:val="00CB5A18"/>
    <w:rsid w:val="00CB5CE9"/>
    <w:rsid w:val="00CC1116"/>
    <w:rsid w:val="00CC23D2"/>
    <w:rsid w:val="00CC7C06"/>
    <w:rsid w:val="00CC7F0A"/>
    <w:rsid w:val="00CD0391"/>
    <w:rsid w:val="00CD1C9E"/>
    <w:rsid w:val="00CD33D0"/>
    <w:rsid w:val="00CD5AD9"/>
    <w:rsid w:val="00CE6517"/>
    <w:rsid w:val="00CE67D1"/>
    <w:rsid w:val="00CF3113"/>
    <w:rsid w:val="00CF38E0"/>
    <w:rsid w:val="00CF4D52"/>
    <w:rsid w:val="00D02566"/>
    <w:rsid w:val="00D071EC"/>
    <w:rsid w:val="00D101FB"/>
    <w:rsid w:val="00D1108C"/>
    <w:rsid w:val="00D25036"/>
    <w:rsid w:val="00D3219C"/>
    <w:rsid w:val="00D32A53"/>
    <w:rsid w:val="00D3390C"/>
    <w:rsid w:val="00D420B3"/>
    <w:rsid w:val="00D50D10"/>
    <w:rsid w:val="00D51AAD"/>
    <w:rsid w:val="00D54F45"/>
    <w:rsid w:val="00D55499"/>
    <w:rsid w:val="00D604CB"/>
    <w:rsid w:val="00D607FE"/>
    <w:rsid w:val="00D664EF"/>
    <w:rsid w:val="00D716E6"/>
    <w:rsid w:val="00D74358"/>
    <w:rsid w:val="00D8186B"/>
    <w:rsid w:val="00D81957"/>
    <w:rsid w:val="00D86170"/>
    <w:rsid w:val="00D90997"/>
    <w:rsid w:val="00D941C9"/>
    <w:rsid w:val="00D97ED8"/>
    <w:rsid w:val="00DB4AD3"/>
    <w:rsid w:val="00DB573D"/>
    <w:rsid w:val="00DC0B3E"/>
    <w:rsid w:val="00DC0F0F"/>
    <w:rsid w:val="00DC3962"/>
    <w:rsid w:val="00DD3FDB"/>
    <w:rsid w:val="00DE0350"/>
    <w:rsid w:val="00DE07FF"/>
    <w:rsid w:val="00DE1505"/>
    <w:rsid w:val="00DE22FB"/>
    <w:rsid w:val="00DE739F"/>
    <w:rsid w:val="00DF1687"/>
    <w:rsid w:val="00DF2BA4"/>
    <w:rsid w:val="00E05043"/>
    <w:rsid w:val="00E16945"/>
    <w:rsid w:val="00E33930"/>
    <w:rsid w:val="00E4297D"/>
    <w:rsid w:val="00E4343A"/>
    <w:rsid w:val="00E445F4"/>
    <w:rsid w:val="00E45937"/>
    <w:rsid w:val="00E57D15"/>
    <w:rsid w:val="00E614AE"/>
    <w:rsid w:val="00E6447B"/>
    <w:rsid w:val="00E65032"/>
    <w:rsid w:val="00E669BA"/>
    <w:rsid w:val="00E861D2"/>
    <w:rsid w:val="00E86301"/>
    <w:rsid w:val="00E95409"/>
    <w:rsid w:val="00EA1A37"/>
    <w:rsid w:val="00EA6C42"/>
    <w:rsid w:val="00EB14E2"/>
    <w:rsid w:val="00EB1DB6"/>
    <w:rsid w:val="00EB632D"/>
    <w:rsid w:val="00EB734C"/>
    <w:rsid w:val="00EC06DB"/>
    <w:rsid w:val="00ED4E4B"/>
    <w:rsid w:val="00ED6DED"/>
    <w:rsid w:val="00EF32E1"/>
    <w:rsid w:val="00EF4BCE"/>
    <w:rsid w:val="00EF71E5"/>
    <w:rsid w:val="00F00219"/>
    <w:rsid w:val="00F044B1"/>
    <w:rsid w:val="00F0747E"/>
    <w:rsid w:val="00F15DC0"/>
    <w:rsid w:val="00F2286E"/>
    <w:rsid w:val="00F32660"/>
    <w:rsid w:val="00F3293F"/>
    <w:rsid w:val="00F45EBB"/>
    <w:rsid w:val="00F500F6"/>
    <w:rsid w:val="00F61E90"/>
    <w:rsid w:val="00FC00B4"/>
    <w:rsid w:val="00FC0DF5"/>
    <w:rsid w:val="00FC47C4"/>
    <w:rsid w:val="00FC6BA9"/>
    <w:rsid w:val="00FC75EC"/>
    <w:rsid w:val="00FD49C9"/>
    <w:rsid w:val="00FD7A02"/>
    <w:rsid w:val="00FD7A51"/>
    <w:rsid w:val="00FE1CDB"/>
    <w:rsid w:val="00FF1545"/>
    <w:rsid w:val="00FF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51"/>
    <w:pPr>
      <w:tabs>
        <w:tab w:val="center" w:pos="4677"/>
        <w:tab w:val="right" w:pos="9355"/>
      </w:tabs>
    </w:pPr>
  </w:style>
  <w:style w:type="character" w:customStyle="1" w:styleId="a4">
    <w:name w:val="Верхний колонтитул Знак"/>
    <w:basedOn w:val="a0"/>
    <w:link w:val="a3"/>
    <w:uiPriority w:val="99"/>
    <w:rsid w:val="00401B51"/>
  </w:style>
  <w:style w:type="paragraph" w:styleId="a5">
    <w:name w:val="footer"/>
    <w:basedOn w:val="a"/>
    <w:link w:val="a6"/>
    <w:uiPriority w:val="99"/>
    <w:unhideWhenUsed/>
    <w:rsid w:val="00401B51"/>
    <w:pPr>
      <w:tabs>
        <w:tab w:val="center" w:pos="4677"/>
        <w:tab w:val="right" w:pos="9355"/>
      </w:tabs>
    </w:pPr>
  </w:style>
  <w:style w:type="character" w:customStyle="1" w:styleId="a6">
    <w:name w:val="Нижний колонтитул Знак"/>
    <w:basedOn w:val="a0"/>
    <w:link w:val="a5"/>
    <w:uiPriority w:val="99"/>
    <w:rsid w:val="00401B51"/>
  </w:style>
  <w:style w:type="table" w:styleId="a7">
    <w:name w:val="Table Grid"/>
    <w:basedOn w:val="a1"/>
    <w:uiPriority w:val="59"/>
    <w:rsid w:val="0040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1B51"/>
    <w:rPr>
      <w:rFonts w:ascii="Tahoma" w:hAnsi="Tahoma" w:cs="Tahoma"/>
      <w:sz w:val="16"/>
      <w:szCs w:val="16"/>
    </w:rPr>
  </w:style>
  <w:style w:type="character" w:customStyle="1" w:styleId="a9">
    <w:name w:val="Текст выноски Знак"/>
    <w:basedOn w:val="a0"/>
    <w:link w:val="a8"/>
    <w:uiPriority w:val="99"/>
    <w:semiHidden/>
    <w:rsid w:val="00401B51"/>
    <w:rPr>
      <w:rFonts w:ascii="Tahoma" w:hAnsi="Tahoma" w:cs="Tahoma"/>
      <w:sz w:val="16"/>
      <w:szCs w:val="16"/>
    </w:rPr>
  </w:style>
  <w:style w:type="paragraph" w:styleId="aa">
    <w:name w:val="List Paragraph"/>
    <w:basedOn w:val="a"/>
    <w:uiPriority w:val="34"/>
    <w:qFormat/>
    <w:rsid w:val="008B2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51"/>
    <w:pPr>
      <w:tabs>
        <w:tab w:val="center" w:pos="4677"/>
        <w:tab w:val="right" w:pos="9355"/>
      </w:tabs>
    </w:pPr>
  </w:style>
  <w:style w:type="character" w:customStyle="1" w:styleId="a4">
    <w:name w:val="Верхний колонтитул Знак"/>
    <w:basedOn w:val="a0"/>
    <w:link w:val="a3"/>
    <w:uiPriority w:val="99"/>
    <w:rsid w:val="00401B51"/>
  </w:style>
  <w:style w:type="paragraph" w:styleId="a5">
    <w:name w:val="footer"/>
    <w:basedOn w:val="a"/>
    <w:link w:val="a6"/>
    <w:uiPriority w:val="99"/>
    <w:unhideWhenUsed/>
    <w:rsid w:val="00401B51"/>
    <w:pPr>
      <w:tabs>
        <w:tab w:val="center" w:pos="4677"/>
        <w:tab w:val="right" w:pos="9355"/>
      </w:tabs>
    </w:pPr>
  </w:style>
  <w:style w:type="character" w:customStyle="1" w:styleId="a6">
    <w:name w:val="Нижний колонтитул Знак"/>
    <w:basedOn w:val="a0"/>
    <w:link w:val="a5"/>
    <w:uiPriority w:val="99"/>
    <w:rsid w:val="00401B51"/>
  </w:style>
  <w:style w:type="table" w:styleId="a7">
    <w:name w:val="Table Grid"/>
    <w:basedOn w:val="a1"/>
    <w:uiPriority w:val="59"/>
    <w:rsid w:val="0040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1B51"/>
    <w:rPr>
      <w:rFonts w:ascii="Tahoma" w:hAnsi="Tahoma" w:cs="Tahoma"/>
      <w:sz w:val="16"/>
      <w:szCs w:val="16"/>
    </w:rPr>
  </w:style>
  <w:style w:type="character" w:customStyle="1" w:styleId="a9">
    <w:name w:val="Текст выноски Знак"/>
    <w:basedOn w:val="a0"/>
    <w:link w:val="a8"/>
    <w:uiPriority w:val="99"/>
    <w:semiHidden/>
    <w:rsid w:val="00401B51"/>
    <w:rPr>
      <w:rFonts w:ascii="Tahoma" w:hAnsi="Tahoma" w:cs="Tahoma"/>
      <w:sz w:val="16"/>
      <w:szCs w:val="16"/>
    </w:rPr>
  </w:style>
  <w:style w:type="paragraph" w:styleId="aa">
    <w:name w:val="List Paragraph"/>
    <w:basedOn w:val="a"/>
    <w:uiPriority w:val="34"/>
    <w:qFormat/>
    <w:rsid w:val="008B2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fox</cp:lastModifiedBy>
  <cp:revision>4</cp:revision>
  <cp:lastPrinted>2018-09-07T06:32:00Z</cp:lastPrinted>
  <dcterms:created xsi:type="dcterms:W3CDTF">2021-11-02T06:39:00Z</dcterms:created>
  <dcterms:modified xsi:type="dcterms:W3CDTF">2021-11-06T11:17:00Z</dcterms:modified>
</cp:coreProperties>
</file>